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E0" w:rsidRPr="00BA27A2" w:rsidRDefault="00BA58E0" w:rsidP="00BA58E0">
      <w:pPr>
        <w:spacing w:before="60" w:after="60"/>
        <w:ind w:firstLine="720"/>
        <w:jc w:val="both"/>
        <w:rPr>
          <w:rStyle w:val="Strong"/>
          <w:sz w:val="28"/>
          <w:szCs w:val="28"/>
          <w:shd w:val="clear" w:color="auto" w:fill="FFFFFF"/>
        </w:rPr>
      </w:pPr>
      <w:r w:rsidRPr="00BA27A2">
        <w:rPr>
          <w:b/>
          <w:sz w:val="28"/>
          <w:szCs w:val="28"/>
        </w:rPr>
        <w:t xml:space="preserve">8. Thủ tục </w:t>
      </w:r>
      <w:r w:rsidRPr="00BA27A2">
        <w:rPr>
          <w:rStyle w:val="Strong"/>
          <w:sz w:val="28"/>
          <w:szCs w:val="28"/>
          <w:shd w:val="clear" w:color="auto" w:fill="FFFFFF"/>
        </w:rPr>
        <w:t>Thẩm định báo cáo kinh tế kỹ thuật sử dụng vốn ngân sách nhà nước thuộc thẩm quyền quyết định đầu tư của chủ tịch ủy ban nhân dân cấp xã</w:t>
      </w:r>
    </w:p>
    <w:p w:rsidR="00BA58E0" w:rsidRPr="00BA27A2" w:rsidRDefault="00BA58E0" w:rsidP="00BA58E0">
      <w:pPr>
        <w:spacing w:before="60" w:after="60"/>
        <w:ind w:firstLine="720"/>
        <w:jc w:val="both"/>
        <w:rPr>
          <w:b/>
          <w:sz w:val="28"/>
          <w:szCs w:val="28"/>
        </w:rPr>
      </w:pPr>
      <w:r w:rsidRPr="00BA27A2">
        <w:rPr>
          <w:b/>
          <w:sz w:val="28"/>
          <w:szCs w:val="28"/>
        </w:rPr>
        <w:t>* Trình tự thực hiện:</w:t>
      </w:r>
    </w:p>
    <w:p w:rsidR="00BA58E0" w:rsidRPr="00BA27A2" w:rsidRDefault="00BA58E0" w:rsidP="00BA58E0">
      <w:pPr>
        <w:spacing w:before="60" w:after="60"/>
        <w:ind w:firstLine="720"/>
        <w:jc w:val="both"/>
        <w:rPr>
          <w:sz w:val="28"/>
          <w:szCs w:val="28"/>
          <w:shd w:val="clear" w:color="auto" w:fill="FFFFFF"/>
        </w:rPr>
      </w:pPr>
      <w:r w:rsidRPr="00BA27A2">
        <w:rPr>
          <w:sz w:val="28"/>
          <w:szCs w:val="28"/>
          <w:shd w:val="clear" w:color="auto" w:fill="FFFFFF"/>
        </w:rPr>
        <w:t>- Tổ chức nộp hồ sơ trình thẩm định báo cáo kinh tế kỹ thuật sử dụng vốn ngân sách nhà nước tại bộ phận tiếp nhận và trả kết quả UBND cấp xã.</w:t>
      </w:r>
    </w:p>
    <w:p w:rsidR="00BA58E0" w:rsidRPr="00BA27A2" w:rsidRDefault="00BA58E0" w:rsidP="00BA58E0">
      <w:pPr>
        <w:spacing w:before="60" w:after="60"/>
        <w:ind w:firstLine="720"/>
        <w:jc w:val="both"/>
        <w:rPr>
          <w:sz w:val="28"/>
          <w:szCs w:val="28"/>
          <w:shd w:val="clear" w:color="auto" w:fill="FFFFFF"/>
        </w:rPr>
      </w:pPr>
      <w:r w:rsidRPr="00BA27A2">
        <w:rPr>
          <w:sz w:val="28"/>
          <w:szCs w:val="28"/>
          <w:shd w:val="clear" w:color="auto" w:fill="FFFFFF"/>
        </w:rPr>
        <w:t>- Công chức bộ phận tiếp nhận và trả kết quả UBND cấp xã kiểm tra hồ sơ, nếu hồ sơ hợp lệ, viết giấy tiếp nhận và hẹn trả kết quả cho tổ chức.</w:t>
      </w:r>
    </w:p>
    <w:p w:rsidR="00BA58E0" w:rsidRPr="00BA27A2" w:rsidRDefault="00BA58E0" w:rsidP="00BA58E0">
      <w:pPr>
        <w:spacing w:before="60" w:after="60"/>
        <w:ind w:firstLine="720"/>
        <w:jc w:val="both"/>
        <w:rPr>
          <w:sz w:val="28"/>
          <w:szCs w:val="28"/>
          <w:shd w:val="clear" w:color="auto" w:fill="FFFFFF"/>
        </w:rPr>
      </w:pPr>
      <w:r w:rsidRPr="00BA27A2">
        <w:rPr>
          <w:sz w:val="28"/>
          <w:szCs w:val="28"/>
          <w:shd w:val="clear" w:color="auto" w:fill="FFFFFF"/>
        </w:rPr>
        <w:t>-  Đơn vị có chức năng quản lý kế hoạch ngân sách trực thuộc UBND cấp xã tổ chức thẩm định báo cáo kinh tế kỹ thuật trình Chủ tịch UBND cấp xã phê duyệt theo đúng thời hạn quy định.</w:t>
      </w:r>
    </w:p>
    <w:p w:rsidR="00BA58E0" w:rsidRPr="00BA27A2" w:rsidRDefault="00BA58E0" w:rsidP="00BA58E0">
      <w:pPr>
        <w:spacing w:before="60" w:after="60"/>
        <w:ind w:firstLine="720"/>
        <w:jc w:val="both"/>
        <w:rPr>
          <w:sz w:val="28"/>
          <w:szCs w:val="28"/>
          <w:shd w:val="clear" w:color="auto" w:fill="FFFFFF"/>
        </w:rPr>
      </w:pPr>
      <w:r w:rsidRPr="00BA27A2">
        <w:rPr>
          <w:sz w:val="28"/>
          <w:szCs w:val="28"/>
          <w:shd w:val="clear" w:color="auto" w:fill="FFFFFF"/>
        </w:rPr>
        <w:t>- Tổ chức căn cứ vào giấy tiếp nhận và hẹn trả kết quả đến bộ phận tiếp nhận và trả kết quả của UBND cấp xã nhận kết quả và nộp lệ phí thẩm định dự án (nếu có).</w:t>
      </w:r>
    </w:p>
    <w:p w:rsidR="00BA58E0" w:rsidRPr="00BA27A2" w:rsidRDefault="00BA58E0" w:rsidP="00BA58E0">
      <w:pPr>
        <w:spacing w:before="60" w:after="60"/>
        <w:ind w:firstLine="720"/>
        <w:jc w:val="both"/>
        <w:rPr>
          <w:sz w:val="28"/>
          <w:szCs w:val="28"/>
          <w:shd w:val="clear" w:color="auto" w:fill="FFFFFF"/>
        </w:rPr>
      </w:pPr>
      <w:r w:rsidRPr="00BA27A2">
        <w:rPr>
          <w:b/>
          <w:sz w:val="28"/>
          <w:szCs w:val="28"/>
          <w:shd w:val="clear" w:color="auto" w:fill="FFFFFF"/>
        </w:rPr>
        <w:t>* Cách thức thực hiện:</w:t>
      </w:r>
      <w:r w:rsidRPr="00BA27A2">
        <w:rPr>
          <w:sz w:val="28"/>
          <w:szCs w:val="28"/>
          <w:shd w:val="clear" w:color="auto" w:fill="FFFFFF"/>
        </w:rPr>
        <w:t xml:space="preserve"> Nộp hồ sơ trực tiếp tại bộ phận tiếp nhận và trả kết quả UBND cấp xã.</w:t>
      </w:r>
    </w:p>
    <w:p w:rsidR="00BA58E0" w:rsidRPr="00BA27A2" w:rsidRDefault="00BA58E0" w:rsidP="00BA58E0">
      <w:pPr>
        <w:spacing w:before="60" w:after="60"/>
        <w:ind w:firstLine="720"/>
        <w:jc w:val="both"/>
        <w:rPr>
          <w:b/>
          <w:sz w:val="28"/>
          <w:szCs w:val="28"/>
          <w:shd w:val="clear" w:color="auto" w:fill="FFFFFF"/>
        </w:rPr>
      </w:pPr>
      <w:r w:rsidRPr="00BA27A2">
        <w:rPr>
          <w:b/>
          <w:sz w:val="28"/>
          <w:szCs w:val="28"/>
          <w:shd w:val="clear" w:color="auto" w:fill="FFFFFF"/>
        </w:rPr>
        <w:t>* Thành phần, số lượng hồ sơ:</w:t>
      </w:r>
    </w:p>
    <w:p w:rsidR="00BA58E0" w:rsidRPr="00BA27A2" w:rsidRDefault="00BA58E0" w:rsidP="00BA58E0">
      <w:pPr>
        <w:spacing w:before="60" w:after="60"/>
        <w:ind w:firstLine="720"/>
        <w:jc w:val="both"/>
        <w:rPr>
          <w:i/>
          <w:sz w:val="28"/>
          <w:szCs w:val="28"/>
          <w:shd w:val="clear" w:color="auto" w:fill="FFFFFF"/>
        </w:rPr>
      </w:pPr>
      <w:r>
        <w:rPr>
          <w:i/>
          <w:sz w:val="28"/>
          <w:szCs w:val="28"/>
          <w:shd w:val="clear" w:color="auto" w:fill="FFFFFF"/>
        </w:rPr>
        <w:t>-</w:t>
      </w:r>
      <w:r w:rsidRPr="00BA27A2">
        <w:rPr>
          <w:i/>
          <w:sz w:val="28"/>
          <w:szCs w:val="28"/>
          <w:shd w:val="clear" w:color="auto" w:fill="FFFFFF"/>
        </w:rPr>
        <w:t xml:space="preserve"> Thành phần hồ sơ, bao gồm:</w:t>
      </w:r>
    </w:p>
    <w:p w:rsidR="00BA58E0" w:rsidRPr="00BA27A2" w:rsidRDefault="00BA58E0" w:rsidP="00BA58E0">
      <w:pPr>
        <w:spacing w:before="60" w:after="60"/>
        <w:ind w:firstLine="720"/>
        <w:jc w:val="both"/>
        <w:rPr>
          <w:sz w:val="28"/>
          <w:szCs w:val="28"/>
          <w:shd w:val="clear" w:color="auto" w:fill="FFFFFF"/>
        </w:rPr>
      </w:pPr>
      <w:r>
        <w:rPr>
          <w:sz w:val="28"/>
          <w:szCs w:val="28"/>
          <w:shd w:val="clear" w:color="auto" w:fill="FFFFFF"/>
        </w:rPr>
        <w:t>+</w:t>
      </w:r>
      <w:r w:rsidRPr="00BA27A2">
        <w:rPr>
          <w:sz w:val="28"/>
          <w:szCs w:val="28"/>
          <w:shd w:val="clear" w:color="auto" w:fill="FFFFFF"/>
        </w:rPr>
        <w:t xml:space="preserve"> Tờ trình thẩm định báo cáo kinh tế kỹ thuật theo mẫu;</w:t>
      </w:r>
    </w:p>
    <w:p w:rsidR="00BA58E0" w:rsidRPr="00BA27A2" w:rsidRDefault="00BA58E0" w:rsidP="00BA58E0">
      <w:pPr>
        <w:spacing w:before="60" w:after="60"/>
        <w:ind w:firstLine="720"/>
        <w:jc w:val="both"/>
        <w:rPr>
          <w:sz w:val="28"/>
          <w:szCs w:val="28"/>
          <w:shd w:val="clear" w:color="auto" w:fill="FFFFFF"/>
        </w:rPr>
      </w:pPr>
      <w:r>
        <w:rPr>
          <w:sz w:val="28"/>
          <w:szCs w:val="28"/>
          <w:shd w:val="clear" w:color="auto" w:fill="FFFFFF"/>
        </w:rPr>
        <w:t>+</w:t>
      </w:r>
      <w:r w:rsidRPr="00BA27A2">
        <w:rPr>
          <w:sz w:val="28"/>
          <w:szCs w:val="28"/>
          <w:shd w:val="clear" w:color="auto" w:fill="FFFFFF"/>
        </w:rPr>
        <w:t xml:space="preserve"> Báo cáo kinh tế kỹ thuật</w:t>
      </w:r>
    </w:p>
    <w:p w:rsidR="00BA58E0" w:rsidRPr="00BA27A2" w:rsidRDefault="00BA58E0" w:rsidP="00BA58E0">
      <w:pPr>
        <w:spacing w:before="60" w:after="60"/>
        <w:ind w:firstLine="720"/>
        <w:jc w:val="both"/>
        <w:rPr>
          <w:sz w:val="28"/>
          <w:szCs w:val="28"/>
          <w:shd w:val="clear" w:color="auto" w:fill="FFFFFF"/>
        </w:rPr>
      </w:pPr>
      <w:r>
        <w:rPr>
          <w:sz w:val="28"/>
          <w:szCs w:val="28"/>
          <w:shd w:val="clear" w:color="auto" w:fill="FFFFFF"/>
        </w:rPr>
        <w:t>+</w:t>
      </w:r>
      <w:r w:rsidRPr="00BA27A2">
        <w:rPr>
          <w:sz w:val="28"/>
          <w:szCs w:val="28"/>
          <w:shd w:val="clear" w:color="auto" w:fill="FFFFFF"/>
        </w:rPr>
        <w:t xml:space="preserve"> Báo cáo kết quả thẩm định thiết kế bản vẽ thi công và dự toán</w:t>
      </w:r>
    </w:p>
    <w:p w:rsidR="00BA58E0" w:rsidRPr="00BA27A2" w:rsidRDefault="00BA58E0" w:rsidP="00BA58E0">
      <w:pPr>
        <w:spacing w:before="60" w:after="60"/>
        <w:ind w:firstLine="720"/>
        <w:jc w:val="both"/>
        <w:rPr>
          <w:sz w:val="28"/>
          <w:szCs w:val="28"/>
          <w:shd w:val="clear" w:color="auto" w:fill="FFFFFF"/>
        </w:rPr>
      </w:pPr>
      <w:r>
        <w:rPr>
          <w:i/>
          <w:sz w:val="28"/>
          <w:szCs w:val="28"/>
          <w:shd w:val="clear" w:color="auto" w:fill="FFFFFF"/>
        </w:rPr>
        <w:t>-</w:t>
      </w:r>
      <w:r w:rsidRPr="00BA27A2">
        <w:rPr>
          <w:i/>
          <w:sz w:val="28"/>
          <w:szCs w:val="28"/>
          <w:shd w:val="clear" w:color="auto" w:fill="FFFFFF"/>
        </w:rPr>
        <w:t xml:space="preserve"> Số lượng hồ sơ:</w:t>
      </w:r>
      <w:r w:rsidRPr="00BA27A2">
        <w:rPr>
          <w:sz w:val="28"/>
          <w:szCs w:val="28"/>
          <w:shd w:val="clear" w:color="auto" w:fill="FFFFFF"/>
        </w:rPr>
        <w:t xml:space="preserve"> 01 bộ</w:t>
      </w:r>
    </w:p>
    <w:p w:rsidR="00BA58E0" w:rsidRPr="00BA27A2" w:rsidRDefault="00BA58E0" w:rsidP="00BA58E0">
      <w:pPr>
        <w:spacing w:before="60" w:after="60"/>
        <w:ind w:firstLine="720"/>
        <w:jc w:val="both"/>
        <w:rPr>
          <w:sz w:val="28"/>
          <w:szCs w:val="28"/>
          <w:shd w:val="clear" w:color="auto" w:fill="FFFFFF"/>
        </w:rPr>
      </w:pPr>
      <w:r w:rsidRPr="00BA27A2">
        <w:rPr>
          <w:b/>
          <w:sz w:val="28"/>
          <w:szCs w:val="28"/>
          <w:shd w:val="clear" w:color="auto" w:fill="FFFFFF"/>
        </w:rPr>
        <w:t>* Thời hạn giải quyết:</w:t>
      </w:r>
      <w:r w:rsidRPr="00BA27A2">
        <w:rPr>
          <w:sz w:val="28"/>
          <w:szCs w:val="28"/>
          <w:shd w:val="clear" w:color="auto" w:fill="FFFFFF"/>
        </w:rPr>
        <w:t xml:space="preserve"> Không quá 15 ngày làm việc (kể từ ngày nhận đủ hồ sơ hợp lệ)</w:t>
      </w:r>
      <w:r>
        <w:rPr>
          <w:sz w:val="28"/>
          <w:szCs w:val="28"/>
          <w:shd w:val="clear" w:color="auto" w:fill="FFFFFF"/>
        </w:rPr>
        <w:t>.</w:t>
      </w:r>
    </w:p>
    <w:p w:rsidR="00BA58E0" w:rsidRPr="00BA27A2" w:rsidRDefault="00BA58E0" w:rsidP="00BA58E0">
      <w:pPr>
        <w:spacing w:before="60" w:after="60"/>
        <w:ind w:firstLine="720"/>
        <w:jc w:val="both"/>
        <w:rPr>
          <w:sz w:val="28"/>
          <w:szCs w:val="28"/>
          <w:shd w:val="clear" w:color="auto" w:fill="FFFFFF"/>
        </w:rPr>
      </w:pPr>
      <w:r w:rsidRPr="00BA27A2">
        <w:rPr>
          <w:b/>
          <w:sz w:val="28"/>
          <w:szCs w:val="28"/>
          <w:shd w:val="clear" w:color="auto" w:fill="FFFFFF"/>
        </w:rPr>
        <w:t>* Đối tượng thực hiện TTHC:</w:t>
      </w:r>
      <w:r w:rsidRPr="00BA27A2">
        <w:rPr>
          <w:sz w:val="28"/>
          <w:szCs w:val="28"/>
          <w:shd w:val="clear" w:color="auto" w:fill="FFFFFF"/>
        </w:rPr>
        <w:t xml:space="preserve"> Tổ chức</w:t>
      </w:r>
    </w:p>
    <w:p w:rsidR="00BA58E0" w:rsidRPr="00BA27A2" w:rsidRDefault="00BA58E0" w:rsidP="00BA58E0">
      <w:pPr>
        <w:spacing w:before="60" w:after="60"/>
        <w:ind w:firstLine="720"/>
        <w:jc w:val="both"/>
        <w:rPr>
          <w:b/>
          <w:sz w:val="28"/>
          <w:szCs w:val="28"/>
          <w:shd w:val="clear" w:color="auto" w:fill="FFFFFF"/>
        </w:rPr>
      </w:pPr>
      <w:r w:rsidRPr="00BA27A2">
        <w:rPr>
          <w:b/>
          <w:sz w:val="28"/>
          <w:szCs w:val="28"/>
          <w:shd w:val="clear" w:color="auto" w:fill="FFFFFF"/>
        </w:rPr>
        <w:t xml:space="preserve">* Cơ quan thực hiện TTHC: </w:t>
      </w:r>
    </w:p>
    <w:p w:rsidR="00BA58E0" w:rsidRPr="00BA27A2" w:rsidRDefault="00BA58E0" w:rsidP="00BA58E0">
      <w:pPr>
        <w:spacing w:before="60" w:after="60"/>
        <w:ind w:firstLine="720"/>
        <w:jc w:val="both"/>
        <w:rPr>
          <w:sz w:val="28"/>
          <w:szCs w:val="28"/>
        </w:rPr>
      </w:pPr>
      <w:r w:rsidRPr="00BA27A2">
        <w:rPr>
          <w:sz w:val="28"/>
          <w:szCs w:val="28"/>
          <w:shd w:val="clear" w:color="auto" w:fill="FFFFFF"/>
        </w:rPr>
        <w:t>- Cơ quan có thẩm quyền quyết định: Ủy ban nhân dân cấp xã</w:t>
      </w:r>
    </w:p>
    <w:p w:rsidR="00BA58E0" w:rsidRPr="00BA27A2" w:rsidRDefault="00BA58E0" w:rsidP="00BA58E0">
      <w:pPr>
        <w:spacing w:before="60" w:after="60"/>
        <w:ind w:firstLine="720"/>
        <w:jc w:val="both"/>
        <w:rPr>
          <w:sz w:val="28"/>
          <w:szCs w:val="28"/>
          <w:shd w:val="clear" w:color="auto" w:fill="FFFFFF"/>
        </w:rPr>
      </w:pPr>
      <w:r w:rsidRPr="00BA27A2">
        <w:rPr>
          <w:sz w:val="28"/>
          <w:szCs w:val="28"/>
          <w:shd w:val="clear" w:color="auto" w:fill="FFFFFF"/>
        </w:rPr>
        <w:t>- Cơ quan trực tiếp thực hiện TTHC: Đơn vị có chức năng quản lý kế hoạch ngân sách trực thuộc UBND cấp xã.</w:t>
      </w:r>
    </w:p>
    <w:p w:rsidR="00BA58E0" w:rsidRPr="00BA27A2" w:rsidRDefault="00BA58E0" w:rsidP="00BA58E0">
      <w:pPr>
        <w:spacing w:before="60" w:after="60"/>
        <w:ind w:firstLine="720"/>
        <w:rPr>
          <w:sz w:val="28"/>
          <w:szCs w:val="28"/>
          <w:shd w:val="clear" w:color="auto" w:fill="FFFFFF"/>
        </w:rPr>
      </w:pPr>
      <w:r w:rsidRPr="00BA27A2">
        <w:rPr>
          <w:b/>
          <w:sz w:val="28"/>
          <w:szCs w:val="28"/>
          <w:shd w:val="clear" w:color="auto" w:fill="FFFFFF"/>
        </w:rPr>
        <w:t>* Kết quả thực hiện TTHC:</w:t>
      </w:r>
      <w:r w:rsidRPr="00BA27A2">
        <w:rPr>
          <w:sz w:val="28"/>
          <w:szCs w:val="28"/>
          <w:shd w:val="clear" w:color="auto" w:fill="FFFFFF"/>
        </w:rPr>
        <w:t xml:space="preserve"> Tờ trình phê duyệt Báo cáo kinh tế kỹ thuật</w:t>
      </w:r>
    </w:p>
    <w:p w:rsidR="00BA58E0" w:rsidRPr="00BA27A2" w:rsidRDefault="00BA58E0" w:rsidP="00BA58E0">
      <w:pPr>
        <w:spacing w:before="60" w:after="60"/>
        <w:ind w:firstLine="720"/>
        <w:jc w:val="both"/>
        <w:rPr>
          <w:b/>
          <w:sz w:val="28"/>
          <w:szCs w:val="28"/>
          <w:shd w:val="clear" w:color="auto" w:fill="FFFFFF"/>
        </w:rPr>
      </w:pPr>
      <w:r w:rsidRPr="00BA27A2">
        <w:rPr>
          <w:b/>
          <w:sz w:val="28"/>
          <w:szCs w:val="28"/>
          <w:shd w:val="clear" w:color="auto" w:fill="FFFFFF"/>
        </w:rPr>
        <w:t xml:space="preserve">* Phí, lệ phí (nếu có): </w:t>
      </w:r>
    </w:p>
    <w:p w:rsidR="00BA58E0" w:rsidRPr="00BA27A2" w:rsidRDefault="00BA58E0" w:rsidP="00BA58E0">
      <w:pPr>
        <w:spacing w:before="60" w:after="60"/>
        <w:ind w:left="720"/>
        <w:rPr>
          <w:sz w:val="28"/>
          <w:szCs w:val="28"/>
          <w:shd w:val="clear" w:color="auto" w:fill="FFFFFF"/>
        </w:rPr>
      </w:pPr>
      <w:r w:rsidRPr="00BA27A2">
        <w:rPr>
          <w:sz w:val="28"/>
          <w:szCs w:val="28"/>
          <w:shd w:val="clear" w:color="auto" w:fill="FFFFFF"/>
        </w:rPr>
        <w:t>- Lệ phí thẩm định báo cáo kinh tế kỹ thuật</w:t>
      </w:r>
      <w:r w:rsidRPr="00BA27A2">
        <w:rPr>
          <w:sz w:val="28"/>
          <w:szCs w:val="28"/>
        </w:rPr>
        <w:br/>
      </w:r>
      <w:r w:rsidRPr="00BA27A2">
        <w:rPr>
          <w:sz w:val="28"/>
          <w:szCs w:val="28"/>
          <w:shd w:val="clear" w:color="auto" w:fill="FFFFFF"/>
        </w:rPr>
        <w:t>- Mức phí: Theo tỷ lệ %</w:t>
      </w:r>
    </w:p>
    <w:p w:rsidR="00BA58E0" w:rsidRPr="00BA27A2" w:rsidRDefault="00BA58E0" w:rsidP="00BA58E0">
      <w:pPr>
        <w:spacing w:before="60" w:after="60"/>
        <w:ind w:firstLine="720"/>
        <w:jc w:val="both"/>
        <w:rPr>
          <w:i/>
          <w:sz w:val="28"/>
          <w:szCs w:val="28"/>
        </w:rPr>
      </w:pPr>
      <w:r w:rsidRPr="00BA27A2">
        <w:rPr>
          <w:sz w:val="28"/>
          <w:szCs w:val="28"/>
          <w:shd w:val="clear" w:color="auto" w:fill="FFFFFF"/>
        </w:rPr>
        <w:t xml:space="preserve">* </w:t>
      </w:r>
      <w:r w:rsidRPr="00BA27A2">
        <w:rPr>
          <w:b/>
          <w:bCs/>
          <w:sz w:val="28"/>
          <w:szCs w:val="28"/>
        </w:rPr>
        <w:t>Tên mẫu đơn, mẫu tờ khai:</w:t>
      </w:r>
      <w:r w:rsidRPr="00BA27A2">
        <w:rPr>
          <w:sz w:val="28"/>
          <w:szCs w:val="28"/>
        </w:rPr>
        <w:t xml:space="preserve"> </w:t>
      </w:r>
      <w:r w:rsidRPr="00BA27A2">
        <w:rPr>
          <w:sz w:val="28"/>
          <w:szCs w:val="28"/>
          <w:shd w:val="clear" w:color="auto" w:fill="FFFFFF"/>
        </w:rPr>
        <w:t xml:space="preserve">Tờ trình thẩm định báo cáo kinh tế kỹ thuật </w:t>
      </w:r>
      <w:r w:rsidRPr="00BA27A2">
        <w:rPr>
          <w:i/>
          <w:sz w:val="28"/>
          <w:szCs w:val="28"/>
          <w:shd w:val="clear" w:color="auto" w:fill="FFFFFF"/>
        </w:rPr>
        <w:t>(Thông tư 03/2009/TT-BXD).</w:t>
      </w:r>
    </w:p>
    <w:p w:rsidR="00BA58E0" w:rsidRPr="00BA27A2" w:rsidRDefault="00BA58E0" w:rsidP="00BA58E0">
      <w:pPr>
        <w:spacing w:before="60" w:after="60"/>
        <w:ind w:firstLine="720"/>
        <w:jc w:val="both"/>
        <w:rPr>
          <w:sz w:val="28"/>
          <w:szCs w:val="28"/>
        </w:rPr>
      </w:pPr>
      <w:r w:rsidRPr="00BA27A2">
        <w:rPr>
          <w:b/>
          <w:bCs/>
          <w:sz w:val="28"/>
          <w:szCs w:val="28"/>
        </w:rPr>
        <w:lastRenderedPageBreak/>
        <w:t>* Yêu cầu, điều kiện thực hiện</w:t>
      </w:r>
      <w:r w:rsidRPr="00BA27A2">
        <w:rPr>
          <w:sz w:val="28"/>
          <w:szCs w:val="28"/>
        </w:rPr>
        <w:t xml:space="preserve"> </w:t>
      </w:r>
      <w:r w:rsidRPr="00BA27A2">
        <w:rPr>
          <w:b/>
          <w:bCs/>
          <w:sz w:val="28"/>
          <w:szCs w:val="28"/>
        </w:rPr>
        <w:t>TTHC:</w:t>
      </w:r>
      <w:r w:rsidRPr="00BA27A2">
        <w:rPr>
          <w:bCs/>
          <w:sz w:val="28"/>
          <w:szCs w:val="28"/>
        </w:rPr>
        <w:t xml:space="preserve"> Không</w:t>
      </w:r>
    </w:p>
    <w:p w:rsidR="00BA58E0" w:rsidRPr="00BA27A2" w:rsidRDefault="00BA58E0" w:rsidP="00BA58E0">
      <w:pPr>
        <w:shd w:val="clear" w:color="auto" w:fill="FFFFFF"/>
        <w:spacing w:before="60" w:after="60"/>
        <w:ind w:firstLine="720"/>
        <w:jc w:val="both"/>
        <w:rPr>
          <w:rStyle w:val="Strong"/>
          <w:b w:val="0"/>
          <w:sz w:val="28"/>
          <w:szCs w:val="28"/>
          <w:shd w:val="clear" w:color="auto" w:fill="CCFFFF"/>
        </w:rPr>
      </w:pPr>
      <w:r w:rsidRPr="00BA27A2">
        <w:rPr>
          <w:b/>
          <w:sz w:val="28"/>
          <w:szCs w:val="28"/>
        </w:rPr>
        <w:t>* Căn cứ pháp lý của TTHC:</w:t>
      </w:r>
    </w:p>
    <w:p w:rsidR="00BA58E0" w:rsidRPr="00882E94" w:rsidRDefault="00BA58E0" w:rsidP="00BA58E0">
      <w:pPr>
        <w:spacing w:before="60" w:after="60"/>
        <w:ind w:firstLine="720"/>
        <w:jc w:val="both"/>
        <w:rPr>
          <w:sz w:val="28"/>
          <w:szCs w:val="28"/>
          <w:shd w:val="clear" w:color="auto" w:fill="FFFFFF"/>
        </w:rPr>
      </w:pPr>
      <w:r w:rsidRPr="00882E94">
        <w:rPr>
          <w:sz w:val="28"/>
          <w:szCs w:val="28"/>
          <w:shd w:val="clear" w:color="auto" w:fill="FFFFFF"/>
        </w:rPr>
        <w:t>-</w:t>
      </w:r>
      <w:r w:rsidRPr="00882E94">
        <w:rPr>
          <w:rStyle w:val="apple-converted-space"/>
          <w:sz w:val="28"/>
          <w:szCs w:val="28"/>
          <w:shd w:val="clear" w:color="auto" w:fill="FFFFFF"/>
        </w:rPr>
        <w:t> </w:t>
      </w:r>
      <w:hyperlink r:id="rId4" w:history="1">
        <w:r w:rsidRPr="00882E94">
          <w:rPr>
            <w:rStyle w:val="Hyperlink"/>
            <w:sz w:val="28"/>
            <w:szCs w:val="28"/>
            <w:shd w:val="clear" w:color="auto" w:fill="FFFFFF"/>
          </w:rPr>
          <w:t>Luật số 16/2003/QH11</w:t>
        </w:r>
      </w:hyperlink>
      <w:r w:rsidRPr="00882E94">
        <w:rPr>
          <w:rStyle w:val="apple-converted-space"/>
          <w:sz w:val="28"/>
          <w:szCs w:val="28"/>
          <w:shd w:val="clear" w:color="auto" w:fill="FFFFFF"/>
        </w:rPr>
        <w:t> </w:t>
      </w:r>
      <w:r w:rsidRPr="00882E94">
        <w:rPr>
          <w:sz w:val="28"/>
          <w:szCs w:val="28"/>
          <w:shd w:val="clear" w:color="auto" w:fill="FFFFFF"/>
        </w:rPr>
        <w:t>ngày 26/11/2003 về Xây dựng</w:t>
      </w:r>
    </w:p>
    <w:p w:rsidR="00BA58E0" w:rsidRPr="00882E94" w:rsidRDefault="00BA58E0" w:rsidP="00BA58E0">
      <w:pPr>
        <w:spacing w:before="60" w:after="60"/>
        <w:ind w:firstLine="720"/>
        <w:jc w:val="both"/>
        <w:rPr>
          <w:sz w:val="28"/>
          <w:szCs w:val="28"/>
        </w:rPr>
      </w:pPr>
      <w:r w:rsidRPr="00882E94">
        <w:rPr>
          <w:sz w:val="28"/>
          <w:szCs w:val="28"/>
          <w:shd w:val="clear" w:color="auto" w:fill="FFFFFF"/>
        </w:rPr>
        <w:t>-</w:t>
      </w:r>
      <w:r w:rsidRPr="00882E94">
        <w:rPr>
          <w:rStyle w:val="apple-converted-space"/>
          <w:sz w:val="28"/>
          <w:szCs w:val="28"/>
          <w:shd w:val="clear" w:color="auto" w:fill="FFFFFF"/>
        </w:rPr>
        <w:t> </w:t>
      </w:r>
      <w:hyperlink r:id="rId5" w:history="1">
        <w:r w:rsidRPr="00882E94">
          <w:rPr>
            <w:rStyle w:val="Hyperlink"/>
            <w:sz w:val="28"/>
            <w:szCs w:val="28"/>
            <w:shd w:val="clear" w:color="auto" w:fill="FFFFFF"/>
          </w:rPr>
          <w:t>Luật số 38/2009/QH12</w:t>
        </w:r>
      </w:hyperlink>
      <w:r w:rsidRPr="00882E94">
        <w:rPr>
          <w:rStyle w:val="apple-converted-space"/>
          <w:sz w:val="28"/>
          <w:szCs w:val="28"/>
          <w:shd w:val="clear" w:color="auto" w:fill="FFFFFF"/>
        </w:rPr>
        <w:t> </w:t>
      </w:r>
      <w:r w:rsidRPr="00882E94">
        <w:rPr>
          <w:sz w:val="28"/>
          <w:szCs w:val="28"/>
          <w:shd w:val="clear" w:color="auto" w:fill="FFFFFF"/>
        </w:rPr>
        <w:t>ngày 19/6/2009 của Quốc hội sửa đổi, bổ sung một số điều của các luật liên quan đến đầu tư xây dựng cơ bản</w:t>
      </w:r>
      <w:r w:rsidRPr="00882E94">
        <w:rPr>
          <w:sz w:val="28"/>
          <w:szCs w:val="28"/>
        </w:rPr>
        <w:t>.</w:t>
      </w:r>
    </w:p>
    <w:p w:rsidR="00BA58E0" w:rsidRPr="00882E94" w:rsidRDefault="00BA58E0" w:rsidP="00BA58E0">
      <w:pPr>
        <w:spacing w:before="60" w:after="60"/>
        <w:ind w:firstLine="720"/>
        <w:jc w:val="both"/>
        <w:rPr>
          <w:sz w:val="28"/>
          <w:szCs w:val="28"/>
          <w:shd w:val="clear" w:color="auto" w:fill="FFFFFF"/>
        </w:rPr>
      </w:pPr>
      <w:r w:rsidRPr="00882E94">
        <w:rPr>
          <w:sz w:val="28"/>
          <w:szCs w:val="28"/>
          <w:shd w:val="clear" w:color="auto" w:fill="FFFFFF"/>
        </w:rPr>
        <w:t>-</w:t>
      </w:r>
      <w:r w:rsidRPr="00882E94">
        <w:rPr>
          <w:rStyle w:val="apple-converted-space"/>
          <w:sz w:val="28"/>
          <w:szCs w:val="28"/>
          <w:shd w:val="clear" w:color="auto" w:fill="FFFFFF"/>
        </w:rPr>
        <w:t> </w:t>
      </w:r>
      <w:hyperlink r:id="rId6" w:history="1">
        <w:r w:rsidRPr="00882E94">
          <w:rPr>
            <w:rStyle w:val="Hyperlink"/>
            <w:sz w:val="28"/>
            <w:szCs w:val="28"/>
            <w:shd w:val="clear" w:color="auto" w:fill="FFFFFF"/>
          </w:rPr>
          <w:t>Nghị định số 12/2009/NĐ-CP</w:t>
        </w:r>
      </w:hyperlink>
      <w:r w:rsidRPr="00882E94">
        <w:rPr>
          <w:rStyle w:val="apple-converted-space"/>
          <w:sz w:val="28"/>
          <w:szCs w:val="28"/>
          <w:shd w:val="clear" w:color="auto" w:fill="FFFFFF"/>
        </w:rPr>
        <w:t> </w:t>
      </w:r>
      <w:r w:rsidRPr="00882E94">
        <w:rPr>
          <w:sz w:val="28"/>
          <w:szCs w:val="28"/>
          <w:shd w:val="clear" w:color="auto" w:fill="FFFFFF"/>
        </w:rPr>
        <w:t>ngày 12/02/2009 của Chính phủ về quản lý dự án đầu tư xây dựng công trình</w:t>
      </w:r>
    </w:p>
    <w:p w:rsidR="00BA58E0" w:rsidRPr="00882E94" w:rsidRDefault="00BA58E0" w:rsidP="00BA58E0">
      <w:pPr>
        <w:spacing w:before="60" w:after="60"/>
        <w:ind w:firstLine="720"/>
        <w:jc w:val="both"/>
        <w:rPr>
          <w:sz w:val="28"/>
          <w:szCs w:val="28"/>
          <w:shd w:val="clear" w:color="auto" w:fill="FFFFFF"/>
        </w:rPr>
      </w:pPr>
      <w:r w:rsidRPr="00882E94">
        <w:rPr>
          <w:sz w:val="28"/>
          <w:szCs w:val="28"/>
          <w:shd w:val="clear" w:color="auto" w:fill="FFFFFF"/>
        </w:rPr>
        <w:t>-</w:t>
      </w:r>
      <w:r w:rsidRPr="00882E94">
        <w:rPr>
          <w:rStyle w:val="apple-converted-space"/>
          <w:sz w:val="28"/>
          <w:szCs w:val="28"/>
          <w:shd w:val="clear" w:color="auto" w:fill="FFFFFF"/>
        </w:rPr>
        <w:t> </w:t>
      </w:r>
      <w:hyperlink r:id="rId7" w:history="1">
        <w:r w:rsidRPr="00882E94">
          <w:rPr>
            <w:rStyle w:val="Hyperlink"/>
            <w:sz w:val="28"/>
            <w:szCs w:val="28"/>
            <w:shd w:val="clear" w:color="auto" w:fill="FFFFFF"/>
          </w:rPr>
          <w:t>Nghị định số 83/2009/NĐ-CP</w:t>
        </w:r>
      </w:hyperlink>
      <w:r w:rsidRPr="00882E94">
        <w:rPr>
          <w:rStyle w:val="apple-converted-space"/>
          <w:sz w:val="28"/>
          <w:szCs w:val="28"/>
          <w:shd w:val="clear" w:color="auto" w:fill="FFFFFF"/>
        </w:rPr>
        <w:t> </w:t>
      </w:r>
      <w:r w:rsidRPr="00882E94">
        <w:rPr>
          <w:sz w:val="28"/>
          <w:szCs w:val="28"/>
          <w:shd w:val="clear" w:color="auto" w:fill="FFFFFF"/>
        </w:rPr>
        <w:t>ngày 15/10/2009 của Chính phủ về sửa đổi, bổ sung một số điều Nghị định số 12/2009/NĐ-CP ngày 12/02/2009 của Chính phủ về quản lý dự án đầu tư xây dựng công trình.</w:t>
      </w:r>
    </w:p>
    <w:p w:rsidR="00BA58E0" w:rsidRPr="00882E94" w:rsidRDefault="00BA58E0" w:rsidP="00BA58E0">
      <w:pPr>
        <w:spacing w:before="60" w:after="60"/>
        <w:ind w:firstLine="720"/>
        <w:jc w:val="both"/>
        <w:rPr>
          <w:sz w:val="28"/>
          <w:szCs w:val="28"/>
          <w:shd w:val="clear" w:color="auto" w:fill="FFFFFF"/>
        </w:rPr>
      </w:pPr>
      <w:r w:rsidRPr="00882E94">
        <w:rPr>
          <w:sz w:val="28"/>
          <w:szCs w:val="28"/>
          <w:shd w:val="clear" w:color="auto" w:fill="FFFFFF"/>
        </w:rPr>
        <w:t>-</w:t>
      </w:r>
      <w:r w:rsidRPr="00882E94">
        <w:rPr>
          <w:rStyle w:val="apple-converted-space"/>
          <w:sz w:val="28"/>
          <w:szCs w:val="28"/>
          <w:shd w:val="clear" w:color="auto" w:fill="FFFFFF"/>
        </w:rPr>
        <w:t> </w:t>
      </w:r>
      <w:hyperlink r:id="rId8" w:history="1">
        <w:r w:rsidRPr="00882E94">
          <w:rPr>
            <w:rStyle w:val="Hyperlink"/>
            <w:sz w:val="28"/>
            <w:szCs w:val="28"/>
            <w:shd w:val="clear" w:color="auto" w:fill="FFFFFF"/>
          </w:rPr>
          <w:t>Thông tư 03/2009/TT-BXD</w:t>
        </w:r>
      </w:hyperlink>
      <w:r w:rsidRPr="00882E94">
        <w:rPr>
          <w:rStyle w:val="apple-converted-space"/>
          <w:sz w:val="28"/>
          <w:szCs w:val="28"/>
          <w:shd w:val="clear" w:color="auto" w:fill="FFFFFF"/>
        </w:rPr>
        <w:t> </w:t>
      </w:r>
      <w:r w:rsidRPr="00882E94">
        <w:rPr>
          <w:sz w:val="28"/>
          <w:szCs w:val="28"/>
          <w:shd w:val="clear" w:color="auto" w:fill="FFFFFF"/>
        </w:rPr>
        <w:t>ngày 26/3/2009 của Bộ Xây dựng quy định chi tiết một số nội dung của Nghị định 12/2009/NĐ-CP2009 của Chính phủ về quản lý dự án đầu tư xây dựng công trình.</w:t>
      </w:r>
    </w:p>
    <w:p w:rsidR="00BA58E0" w:rsidRPr="0072002B" w:rsidRDefault="00BA58E0" w:rsidP="00BA58E0">
      <w:pPr>
        <w:spacing w:before="60" w:after="60"/>
        <w:ind w:firstLine="720"/>
        <w:jc w:val="both"/>
        <w:rPr>
          <w:spacing w:val="-2"/>
          <w:sz w:val="28"/>
          <w:szCs w:val="28"/>
          <w:shd w:val="clear" w:color="auto" w:fill="FFFFFF"/>
        </w:rPr>
      </w:pPr>
      <w:r w:rsidRPr="00882E94">
        <w:rPr>
          <w:spacing w:val="-2"/>
          <w:sz w:val="28"/>
          <w:szCs w:val="28"/>
          <w:shd w:val="clear" w:color="auto" w:fill="FFFFFF"/>
        </w:rPr>
        <w:t xml:space="preserve">- </w:t>
      </w:r>
      <w:hyperlink r:id="rId9" w:history="1">
        <w:r w:rsidRPr="00882E94">
          <w:rPr>
            <w:rStyle w:val="Hyperlink"/>
            <w:spacing w:val="-2"/>
            <w:sz w:val="28"/>
            <w:szCs w:val="28"/>
            <w:shd w:val="clear" w:color="auto" w:fill="FFFFFF"/>
          </w:rPr>
          <w:t>Thông tư số 176/2011/TT-BTC</w:t>
        </w:r>
      </w:hyperlink>
      <w:r w:rsidRPr="0072002B">
        <w:rPr>
          <w:rStyle w:val="apple-converted-space"/>
          <w:spacing w:val="-2"/>
          <w:sz w:val="28"/>
          <w:szCs w:val="28"/>
          <w:shd w:val="clear" w:color="auto" w:fill="FFFFFF"/>
        </w:rPr>
        <w:t> </w:t>
      </w:r>
      <w:r w:rsidRPr="0072002B">
        <w:rPr>
          <w:spacing w:val="-2"/>
          <w:sz w:val="28"/>
          <w:szCs w:val="28"/>
          <w:shd w:val="clear" w:color="auto" w:fill="FFFFFF"/>
        </w:rPr>
        <w:t>ngày 06/12/2011 của Bộ Tài chính hướng dẫn chế độ thu, nộp và quản lý sử dụng phí thẩm định dự án đầu tư xây dựng.</w:t>
      </w:r>
    </w:p>
    <w:p w:rsidR="00BA58E0" w:rsidRDefault="00BA58E0" w:rsidP="00BA58E0">
      <w:pPr>
        <w:spacing w:before="60" w:after="60"/>
        <w:ind w:firstLine="720"/>
        <w:rPr>
          <w:sz w:val="28"/>
          <w:szCs w:val="28"/>
        </w:rPr>
      </w:pPr>
    </w:p>
    <w:p w:rsidR="00BA58E0" w:rsidRDefault="00BA58E0" w:rsidP="00BA58E0">
      <w:pPr>
        <w:jc w:val="center"/>
        <w:outlineLvl w:val="0"/>
        <w:rPr>
          <w:b/>
          <w:sz w:val="28"/>
          <w:szCs w:val="28"/>
          <w:lang w:val="it-IT"/>
        </w:rPr>
      </w:pPr>
      <w:r>
        <w:rPr>
          <w:b/>
          <w:sz w:val="28"/>
          <w:szCs w:val="28"/>
          <w:lang w:val="it-IT"/>
        </w:rPr>
        <w:br/>
      </w:r>
    </w:p>
    <w:p w:rsidR="00BA58E0" w:rsidRPr="00BA27A2" w:rsidRDefault="00BA58E0" w:rsidP="00BA58E0">
      <w:pPr>
        <w:jc w:val="center"/>
        <w:outlineLvl w:val="0"/>
        <w:rPr>
          <w:b/>
          <w:sz w:val="28"/>
          <w:szCs w:val="28"/>
          <w:lang w:val="it-IT"/>
        </w:rPr>
      </w:pPr>
      <w:r>
        <w:rPr>
          <w:b/>
          <w:sz w:val="28"/>
          <w:szCs w:val="28"/>
          <w:lang w:val="it-IT"/>
        </w:rPr>
        <w:br w:type="page"/>
      </w:r>
      <w:r w:rsidRPr="00BA27A2">
        <w:rPr>
          <w:b/>
          <w:sz w:val="28"/>
          <w:szCs w:val="28"/>
          <w:lang w:val="it-IT"/>
        </w:rPr>
        <w:lastRenderedPageBreak/>
        <w:t>Mẫu tờ trình thẩm định báo cáo kinh tế kỹ thuật xây dựng công trình</w:t>
      </w:r>
    </w:p>
    <w:p w:rsidR="00BA58E0" w:rsidRPr="00BA27A2" w:rsidRDefault="00BA58E0" w:rsidP="00BA58E0">
      <w:pPr>
        <w:jc w:val="center"/>
        <w:rPr>
          <w:i/>
          <w:iCs/>
          <w:sz w:val="28"/>
          <w:szCs w:val="28"/>
          <w:lang w:val="it-IT"/>
        </w:rPr>
      </w:pPr>
      <w:r w:rsidRPr="00BA27A2">
        <w:rPr>
          <w:i/>
          <w:iCs/>
          <w:sz w:val="28"/>
          <w:szCs w:val="28"/>
          <w:lang w:val="it-IT"/>
        </w:rPr>
        <w:t>(Ban hành kèm theo Thông t</w:t>
      </w:r>
      <w:r w:rsidRPr="00BA27A2">
        <w:rPr>
          <w:i/>
          <w:iCs/>
          <w:sz w:val="28"/>
          <w:szCs w:val="28"/>
          <w:lang w:val="it-IT"/>
        </w:rPr>
        <w:softHyphen/>
        <w:t>ư số 03/2009/TT-BXD ngày 26/3/2009 của Bộ trưởng Bộ Xây dựng)</w:t>
      </w:r>
    </w:p>
    <w:p w:rsidR="00BA58E0" w:rsidRPr="00BA27A2" w:rsidRDefault="00BA58E0" w:rsidP="00BA58E0">
      <w:pPr>
        <w:jc w:val="center"/>
        <w:rPr>
          <w:i/>
          <w:iCs/>
          <w:sz w:val="28"/>
          <w:szCs w:val="28"/>
          <w:lang w:val="it-IT"/>
        </w:rPr>
      </w:pPr>
      <w:r w:rsidRPr="00BA27A2">
        <w:rPr>
          <w:i/>
          <w:iCs/>
          <w:noProof/>
          <w:sz w:val="28"/>
          <w:szCs w:val="28"/>
        </w:rPr>
        <w:pict>
          <v:line id="_x0000_s1026" style="position:absolute;left:0;text-align:left;z-index:251660288" from="3.35pt,2.75pt" to="452.25pt,2.75pt"/>
        </w:pict>
      </w:r>
    </w:p>
    <w:tbl>
      <w:tblPr>
        <w:tblW w:w="9208" w:type="dxa"/>
        <w:tblLook w:val="0000"/>
      </w:tblPr>
      <w:tblGrid>
        <w:gridCol w:w="3048"/>
        <w:gridCol w:w="6160"/>
      </w:tblGrid>
      <w:tr w:rsidR="00BA58E0" w:rsidRPr="00BA27A2" w:rsidTr="00701E6A">
        <w:tc>
          <w:tcPr>
            <w:tcW w:w="3048" w:type="dxa"/>
          </w:tcPr>
          <w:p w:rsidR="00BA58E0" w:rsidRPr="00BA27A2" w:rsidRDefault="00BA58E0" w:rsidP="00701E6A">
            <w:pPr>
              <w:pStyle w:val="Heading4"/>
              <w:spacing w:before="0" w:after="0"/>
              <w:jc w:val="center"/>
              <w:rPr>
                <w:iCs/>
                <w:lang w:val="fr-FR"/>
              </w:rPr>
            </w:pPr>
            <w:r w:rsidRPr="00BA27A2">
              <w:rPr>
                <w:iCs/>
                <w:lang w:val="it-IT"/>
              </w:rPr>
              <w:t xml:space="preserve"> </w:t>
            </w:r>
            <w:r w:rsidRPr="00BA27A2">
              <w:rPr>
                <w:iCs/>
                <w:lang w:val="fr-FR"/>
              </w:rPr>
              <w:t>(Tên Chủ đầu t</w:t>
            </w:r>
            <w:r w:rsidRPr="00BA27A2">
              <w:rPr>
                <w:iCs/>
                <w:lang w:val="fr-FR"/>
              </w:rPr>
              <w:softHyphen/>
              <w:t>ư)</w:t>
            </w:r>
          </w:p>
          <w:p w:rsidR="00BA58E0" w:rsidRPr="00BA27A2" w:rsidRDefault="00BA58E0" w:rsidP="00701E6A">
            <w:pPr>
              <w:pStyle w:val="Footer"/>
              <w:tabs>
                <w:tab w:val="left" w:pos="720"/>
              </w:tabs>
              <w:rPr>
                <w:sz w:val="28"/>
                <w:szCs w:val="28"/>
                <w:lang w:val="fr-FR"/>
              </w:rPr>
            </w:pPr>
            <w:r w:rsidRPr="00BA27A2">
              <w:rPr>
                <w:noProof/>
                <w:sz w:val="28"/>
                <w:szCs w:val="28"/>
              </w:rPr>
              <w:pict>
                <v:line id="_x0000_s1028" style="position:absolute;z-index:251662336" from="45.45pt,3.15pt" to="105.75pt,3.15pt"/>
              </w:pict>
            </w:r>
          </w:p>
          <w:p w:rsidR="00BA58E0" w:rsidRPr="00BA27A2" w:rsidRDefault="00BA58E0" w:rsidP="00701E6A">
            <w:pPr>
              <w:pStyle w:val="Footer"/>
              <w:tabs>
                <w:tab w:val="left" w:pos="720"/>
              </w:tabs>
              <w:rPr>
                <w:sz w:val="28"/>
                <w:szCs w:val="28"/>
                <w:lang w:val="fr-FR"/>
              </w:rPr>
            </w:pPr>
            <w:r>
              <w:rPr>
                <w:sz w:val="28"/>
                <w:szCs w:val="28"/>
                <w:lang w:val="fr-FR"/>
              </w:rPr>
              <w:t xml:space="preserve">       </w:t>
            </w:r>
            <w:r w:rsidRPr="00BA27A2">
              <w:rPr>
                <w:sz w:val="28"/>
                <w:szCs w:val="28"/>
                <w:lang w:val="fr-FR"/>
              </w:rPr>
              <w:t>Số:</w:t>
            </w:r>
          </w:p>
        </w:tc>
        <w:tc>
          <w:tcPr>
            <w:tcW w:w="6160" w:type="dxa"/>
          </w:tcPr>
          <w:p w:rsidR="00BA58E0" w:rsidRPr="00BA27A2" w:rsidRDefault="00BA58E0" w:rsidP="00701E6A">
            <w:pPr>
              <w:pStyle w:val="Heading3"/>
              <w:spacing w:before="0" w:after="0"/>
              <w:rPr>
                <w:sz w:val="28"/>
                <w:szCs w:val="28"/>
                <w:lang w:val="fr-FR"/>
              </w:rPr>
            </w:pPr>
            <w:r w:rsidRPr="00BA27A2">
              <w:rPr>
                <w:sz w:val="28"/>
                <w:szCs w:val="28"/>
                <w:lang w:val="fr-FR"/>
              </w:rPr>
              <w:t>CỘNG HÒA XÃ HỘI CHỦ NGHĨA VIỆT NAM</w:t>
            </w:r>
          </w:p>
          <w:p w:rsidR="00BA58E0" w:rsidRPr="00BA27A2" w:rsidRDefault="00BA58E0" w:rsidP="00701E6A">
            <w:pPr>
              <w:pStyle w:val="Heading3"/>
              <w:spacing w:before="0" w:after="0"/>
              <w:jc w:val="center"/>
              <w:rPr>
                <w:sz w:val="28"/>
                <w:szCs w:val="28"/>
                <w:lang w:val="fr-FR"/>
              </w:rPr>
            </w:pPr>
            <w:r w:rsidRPr="00BA27A2">
              <w:rPr>
                <w:sz w:val="28"/>
                <w:szCs w:val="28"/>
                <w:lang w:val="fr-FR"/>
              </w:rPr>
              <w:t>Độc lập - Tự do - Hạnh phúc</w:t>
            </w:r>
          </w:p>
          <w:p w:rsidR="00BA58E0" w:rsidRPr="00BA27A2" w:rsidRDefault="00BA58E0" w:rsidP="00701E6A">
            <w:pPr>
              <w:jc w:val="center"/>
              <w:rPr>
                <w:sz w:val="28"/>
                <w:szCs w:val="28"/>
              </w:rPr>
            </w:pPr>
            <w:r w:rsidRPr="00BA27A2">
              <w:rPr>
                <w:noProof/>
                <w:sz w:val="28"/>
                <w:szCs w:val="28"/>
              </w:rPr>
              <w:pict>
                <v:line id="_x0000_s1027" style="position:absolute;left:0;text-align:left;z-index:251661312" from="63.5pt,3.65pt" to="234.35pt,3.65pt"/>
              </w:pict>
            </w:r>
          </w:p>
          <w:p w:rsidR="00BA58E0" w:rsidRPr="00BA27A2" w:rsidRDefault="00BA58E0" w:rsidP="00701E6A">
            <w:pPr>
              <w:jc w:val="right"/>
              <w:rPr>
                <w:sz w:val="28"/>
                <w:szCs w:val="28"/>
              </w:rPr>
            </w:pPr>
            <w:r w:rsidRPr="00BA27A2">
              <w:rPr>
                <w:i/>
                <w:iCs/>
                <w:sz w:val="28"/>
                <w:szCs w:val="28"/>
              </w:rPr>
              <w:t>.........., ngày......... tháng......... năm..........</w:t>
            </w:r>
          </w:p>
        </w:tc>
      </w:tr>
    </w:tbl>
    <w:p w:rsidR="00BA58E0" w:rsidRPr="00BA27A2" w:rsidRDefault="00BA58E0" w:rsidP="00BA58E0">
      <w:pPr>
        <w:jc w:val="center"/>
        <w:rPr>
          <w:b/>
          <w:bCs/>
          <w:sz w:val="28"/>
          <w:szCs w:val="28"/>
        </w:rPr>
      </w:pPr>
    </w:p>
    <w:p w:rsidR="00BA58E0" w:rsidRPr="00BA27A2" w:rsidRDefault="00BA58E0" w:rsidP="00BA58E0">
      <w:pPr>
        <w:jc w:val="center"/>
        <w:outlineLvl w:val="0"/>
        <w:rPr>
          <w:b/>
          <w:bCs/>
          <w:sz w:val="28"/>
          <w:szCs w:val="28"/>
        </w:rPr>
      </w:pPr>
      <w:r w:rsidRPr="00BA27A2">
        <w:rPr>
          <w:b/>
          <w:bCs/>
          <w:sz w:val="28"/>
          <w:szCs w:val="28"/>
        </w:rPr>
        <w:t>Tờ trình thẩm định báo cáo kinh tế - kỹ thuật xây dựng</w:t>
      </w:r>
    </w:p>
    <w:p w:rsidR="00BA58E0" w:rsidRPr="00BA27A2" w:rsidRDefault="00BA58E0" w:rsidP="00BA58E0">
      <w:pPr>
        <w:jc w:val="center"/>
        <w:rPr>
          <w:b/>
          <w:bCs/>
          <w:sz w:val="28"/>
          <w:szCs w:val="28"/>
        </w:rPr>
      </w:pPr>
      <w:r w:rsidRPr="00BA27A2">
        <w:rPr>
          <w:b/>
          <w:bCs/>
          <w:sz w:val="28"/>
          <w:szCs w:val="28"/>
        </w:rPr>
        <w:t xml:space="preserve"> công trình………. </w:t>
      </w:r>
    </w:p>
    <w:p w:rsidR="00BA58E0" w:rsidRPr="00BA27A2" w:rsidRDefault="00BA58E0" w:rsidP="00BA58E0">
      <w:pPr>
        <w:jc w:val="center"/>
        <w:rPr>
          <w:b/>
          <w:bCs/>
          <w:sz w:val="28"/>
          <w:szCs w:val="28"/>
        </w:rPr>
      </w:pPr>
    </w:p>
    <w:p w:rsidR="00BA58E0" w:rsidRPr="00BA27A2" w:rsidRDefault="00BA58E0" w:rsidP="00BA58E0">
      <w:pPr>
        <w:jc w:val="both"/>
        <w:outlineLvl w:val="0"/>
        <w:rPr>
          <w:sz w:val="28"/>
          <w:szCs w:val="28"/>
        </w:rPr>
      </w:pPr>
      <w:r w:rsidRPr="00BA27A2">
        <w:rPr>
          <w:b/>
          <w:bCs/>
          <w:sz w:val="28"/>
          <w:szCs w:val="28"/>
        </w:rPr>
        <w:tab/>
      </w:r>
      <w:r w:rsidRPr="00BA27A2">
        <w:rPr>
          <w:b/>
          <w:bCs/>
          <w:sz w:val="28"/>
          <w:szCs w:val="28"/>
        </w:rPr>
        <w:tab/>
      </w:r>
      <w:r w:rsidRPr="00BA27A2">
        <w:rPr>
          <w:sz w:val="28"/>
          <w:szCs w:val="28"/>
        </w:rPr>
        <w:t>Kính gửi: …</w:t>
      </w:r>
      <w:r w:rsidRPr="00BA27A2">
        <w:rPr>
          <w:i/>
          <w:iCs/>
          <w:sz w:val="28"/>
          <w:szCs w:val="28"/>
        </w:rPr>
        <w:t>(Ng</w:t>
      </w:r>
      <w:r w:rsidRPr="00BA27A2">
        <w:rPr>
          <w:i/>
          <w:iCs/>
          <w:sz w:val="28"/>
          <w:szCs w:val="28"/>
        </w:rPr>
        <w:softHyphen/>
        <w:t>ười có thẩm quyền quyết định đầu t</w:t>
      </w:r>
      <w:r w:rsidRPr="00BA27A2">
        <w:rPr>
          <w:i/>
          <w:iCs/>
          <w:sz w:val="28"/>
          <w:szCs w:val="28"/>
        </w:rPr>
        <w:softHyphen/>
        <w:t>ư)</w:t>
      </w:r>
      <w:r w:rsidRPr="00BA27A2">
        <w:rPr>
          <w:sz w:val="28"/>
          <w:szCs w:val="28"/>
        </w:rPr>
        <w:t>…</w:t>
      </w:r>
    </w:p>
    <w:p w:rsidR="00BA58E0" w:rsidRPr="00BA27A2" w:rsidRDefault="00BA58E0" w:rsidP="00BA58E0">
      <w:pPr>
        <w:jc w:val="both"/>
        <w:rPr>
          <w:sz w:val="28"/>
          <w:szCs w:val="28"/>
        </w:rPr>
      </w:pPr>
    </w:p>
    <w:p w:rsidR="00BA58E0" w:rsidRPr="00BA27A2" w:rsidRDefault="00BA58E0" w:rsidP="00BA58E0">
      <w:pPr>
        <w:jc w:val="both"/>
        <w:rPr>
          <w:sz w:val="28"/>
          <w:szCs w:val="28"/>
        </w:rPr>
      </w:pPr>
      <w:r w:rsidRPr="00BA27A2">
        <w:rPr>
          <w:sz w:val="28"/>
          <w:szCs w:val="28"/>
        </w:rPr>
        <w:tab/>
        <w:t>- Căn cứ Luật Xây dựng ngày 26/11/2003;</w:t>
      </w:r>
    </w:p>
    <w:p w:rsidR="00BA58E0" w:rsidRPr="00BA27A2" w:rsidRDefault="00BA58E0" w:rsidP="00BA58E0">
      <w:pPr>
        <w:jc w:val="both"/>
        <w:rPr>
          <w:sz w:val="28"/>
          <w:szCs w:val="28"/>
        </w:rPr>
      </w:pPr>
      <w:r w:rsidRPr="00BA27A2">
        <w:rPr>
          <w:sz w:val="28"/>
          <w:szCs w:val="28"/>
        </w:rPr>
        <w:tab/>
        <w:t>- Căn cứ Nghị định số 12/2009/NĐ-CP ngày 12/02/2009 của Chính phủ về quản lý dự án đầu t</w:t>
      </w:r>
      <w:r w:rsidRPr="00BA27A2">
        <w:rPr>
          <w:sz w:val="28"/>
          <w:szCs w:val="28"/>
        </w:rPr>
        <w:softHyphen/>
        <w:t>ư xây dựng công trình;</w:t>
      </w:r>
    </w:p>
    <w:p w:rsidR="00BA58E0" w:rsidRPr="008622BC" w:rsidRDefault="00BA58E0" w:rsidP="00BA58E0">
      <w:pPr>
        <w:jc w:val="both"/>
        <w:rPr>
          <w:spacing w:val="-8"/>
          <w:sz w:val="28"/>
          <w:szCs w:val="28"/>
        </w:rPr>
      </w:pPr>
      <w:r w:rsidRPr="00BA27A2">
        <w:rPr>
          <w:sz w:val="28"/>
          <w:szCs w:val="28"/>
        </w:rPr>
        <w:tab/>
      </w:r>
      <w:r w:rsidRPr="008622BC">
        <w:rPr>
          <w:spacing w:val="-8"/>
          <w:sz w:val="28"/>
          <w:szCs w:val="28"/>
        </w:rPr>
        <w:t>- Căn cứ Thông t</w:t>
      </w:r>
      <w:r w:rsidRPr="008622BC">
        <w:rPr>
          <w:spacing w:val="-8"/>
          <w:sz w:val="28"/>
          <w:szCs w:val="28"/>
        </w:rPr>
        <w:softHyphen/>
        <w:t>ư số … ngày … tháng … năm ... của Bộ trư</w:t>
      </w:r>
      <w:r w:rsidRPr="008622BC">
        <w:rPr>
          <w:spacing w:val="-8"/>
          <w:sz w:val="28"/>
          <w:szCs w:val="28"/>
        </w:rPr>
        <w:softHyphen/>
        <w:t xml:space="preserve">ởng Bộ Xây dựng; </w:t>
      </w:r>
    </w:p>
    <w:p w:rsidR="00BA58E0" w:rsidRPr="00BA27A2" w:rsidRDefault="00BA58E0" w:rsidP="00BA58E0">
      <w:pPr>
        <w:jc w:val="both"/>
        <w:rPr>
          <w:sz w:val="28"/>
          <w:szCs w:val="28"/>
        </w:rPr>
      </w:pPr>
      <w:r w:rsidRPr="00BA27A2">
        <w:rPr>
          <w:sz w:val="28"/>
          <w:szCs w:val="28"/>
        </w:rPr>
        <w:tab/>
        <w:t xml:space="preserve">- Căn cứ </w:t>
      </w:r>
      <w:r w:rsidRPr="00BA27A2">
        <w:rPr>
          <w:i/>
          <w:iCs/>
          <w:sz w:val="28"/>
          <w:szCs w:val="28"/>
        </w:rPr>
        <w:t>(pháp lý khác có liên quan)</w:t>
      </w:r>
      <w:r w:rsidRPr="00BA27A2">
        <w:rPr>
          <w:sz w:val="28"/>
          <w:szCs w:val="28"/>
        </w:rPr>
        <w:t>.</w:t>
      </w:r>
    </w:p>
    <w:p w:rsidR="00BA58E0" w:rsidRPr="00BA27A2" w:rsidRDefault="00BA58E0" w:rsidP="00BA58E0">
      <w:pPr>
        <w:jc w:val="both"/>
        <w:rPr>
          <w:sz w:val="28"/>
          <w:szCs w:val="28"/>
        </w:rPr>
      </w:pPr>
      <w:r w:rsidRPr="00BA27A2">
        <w:rPr>
          <w:i/>
          <w:iCs/>
          <w:sz w:val="28"/>
          <w:szCs w:val="28"/>
        </w:rPr>
        <w:t>(Tên Chủ đầu t</w:t>
      </w:r>
      <w:r w:rsidRPr="00BA27A2">
        <w:rPr>
          <w:i/>
          <w:iCs/>
          <w:sz w:val="28"/>
          <w:szCs w:val="28"/>
        </w:rPr>
        <w:softHyphen/>
        <w:t>ư)</w:t>
      </w:r>
      <w:r w:rsidRPr="00BA27A2">
        <w:rPr>
          <w:sz w:val="28"/>
          <w:szCs w:val="28"/>
        </w:rPr>
        <w:t xml:space="preserve"> trình thẩm định Báo cáo kinh tế - kỹ thuật xây dựng công trình với các nội dung chính sau:</w:t>
      </w:r>
    </w:p>
    <w:p w:rsidR="00BA58E0" w:rsidRPr="00BA27A2" w:rsidRDefault="00BA58E0" w:rsidP="00BA58E0">
      <w:pPr>
        <w:jc w:val="both"/>
        <w:rPr>
          <w:sz w:val="28"/>
          <w:szCs w:val="28"/>
        </w:rPr>
      </w:pPr>
      <w:r w:rsidRPr="00BA27A2">
        <w:rPr>
          <w:sz w:val="28"/>
          <w:szCs w:val="28"/>
        </w:rPr>
        <w:t xml:space="preserve"> 1. Tên công trình:</w:t>
      </w:r>
    </w:p>
    <w:p w:rsidR="00BA58E0" w:rsidRPr="00BA27A2" w:rsidRDefault="00BA58E0" w:rsidP="00BA58E0">
      <w:pPr>
        <w:jc w:val="both"/>
        <w:rPr>
          <w:sz w:val="28"/>
          <w:szCs w:val="28"/>
        </w:rPr>
      </w:pPr>
      <w:r w:rsidRPr="00BA27A2">
        <w:rPr>
          <w:sz w:val="28"/>
          <w:szCs w:val="28"/>
        </w:rPr>
        <w:t>2. Tên chủ đầu tư</w:t>
      </w:r>
      <w:r w:rsidRPr="00BA27A2">
        <w:rPr>
          <w:sz w:val="28"/>
          <w:szCs w:val="28"/>
        </w:rPr>
        <w:softHyphen/>
        <w:t>:</w:t>
      </w:r>
      <w:r w:rsidRPr="00BA27A2">
        <w:rPr>
          <w:sz w:val="28"/>
          <w:szCs w:val="28"/>
        </w:rPr>
        <w:tab/>
      </w:r>
    </w:p>
    <w:p w:rsidR="00BA58E0" w:rsidRPr="00BA27A2" w:rsidRDefault="00BA58E0" w:rsidP="00BA58E0">
      <w:pPr>
        <w:jc w:val="both"/>
        <w:rPr>
          <w:sz w:val="28"/>
          <w:szCs w:val="28"/>
        </w:rPr>
      </w:pPr>
      <w:r w:rsidRPr="00BA27A2">
        <w:rPr>
          <w:sz w:val="28"/>
          <w:szCs w:val="28"/>
        </w:rPr>
        <w:t>3. Tổ chức t</w:t>
      </w:r>
      <w:r w:rsidRPr="00BA27A2">
        <w:rPr>
          <w:sz w:val="28"/>
          <w:szCs w:val="28"/>
        </w:rPr>
        <w:softHyphen/>
        <w:t>ư vấn lập Báo cáo kinh tế - kỹ thuật xây dựng công trình:</w:t>
      </w:r>
    </w:p>
    <w:p w:rsidR="00BA58E0" w:rsidRPr="00BA27A2" w:rsidRDefault="00BA58E0" w:rsidP="00BA58E0">
      <w:pPr>
        <w:jc w:val="both"/>
        <w:rPr>
          <w:sz w:val="28"/>
          <w:szCs w:val="28"/>
        </w:rPr>
      </w:pPr>
      <w:r w:rsidRPr="00BA27A2">
        <w:rPr>
          <w:sz w:val="28"/>
          <w:szCs w:val="28"/>
        </w:rPr>
        <w:t>4. Mục tiêu đầu t</w:t>
      </w:r>
      <w:r w:rsidRPr="00BA27A2">
        <w:rPr>
          <w:sz w:val="28"/>
          <w:szCs w:val="28"/>
        </w:rPr>
        <w:softHyphen/>
        <w:t>ư xây dựng:</w:t>
      </w:r>
    </w:p>
    <w:p w:rsidR="00BA58E0" w:rsidRPr="00BA27A2" w:rsidRDefault="00BA58E0" w:rsidP="00BA58E0">
      <w:pPr>
        <w:jc w:val="both"/>
        <w:rPr>
          <w:sz w:val="28"/>
          <w:szCs w:val="28"/>
        </w:rPr>
      </w:pPr>
      <w:r w:rsidRPr="00BA27A2">
        <w:rPr>
          <w:sz w:val="28"/>
          <w:szCs w:val="28"/>
        </w:rPr>
        <w:t>5. Địa điểm xây dựng:</w:t>
      </w:r>
    </w:p>
    <w:p w:rsidR="00BA58E0" w:rsidRPr="00BA27A2" w:rsidRDefault="00BA58E0" w:rsidP="00BA58E0">
      <w:pPr>
        <w:jc w:val="both"/>
        <w:rPr>
          <w:sz w:val="28"/>
          <w:szCs w:val="28"/>
        </w:rPr>
      </w:pPr>
      <w:r w:rsidRPr="00BA27A2">
        <w:rPr>
          <w:sz w:val="28"/>
          <w:szCs w:val="28"/>
        </w:rPr>
        <w:t>6. Diện tích sử dụng đất:</w:t>
      </w:r>
    </w:p>
    <w:p w:rsidR="00BA58E0" w:rsidRPr="00BA27A2" w:rsidRDefault="00BA58E0" w:rsidP="00BA58E0">
      <w:pPr>
        <w:jc w:val="both"/>
        <w:rPr>
          <w:sz w:val="28"/>
          <w:szCs w:val="28"/>
        </w:rPr>
      </w:pPr>
      <w:r w:rsidRPr="00BA27A2">
        <w:rPr>
          <w:sz w:val="28"/>
          <w:szCs w:val="28"/>
        </w:rPr>
        <w:t>7. Tổng mức đầu tư</w:t>
      </w:r>
      <w:r w:rsidRPr="00BA27A2">
        <w:rPr>
          <w:sz w:val="28"/>
          <w:szCs w:val="28"/>
        </w:rPr>
        <w:softHyphen/>
        <w:t>:</w:t>
      </w:r>
    </w:p>
    <w:p w:rsidR="00BA58E0" w:rsidRPr="00BA27A2" w:rsidRDefault="00BA58E0" w:rsidP="00BA58E0">
      <w:pPr>
        <w:jc w:val="both"/>
        <w:rPr>
          <w:sz w:val="28"/>
          <w:szCs w:val="28"/>
        </w:rPr>
      </w:pPr>
      <w:r w:rsidRPr="00BA27A2">
        <w:rPr>
          <w:sz w:val="28"/>
          <w:szCs w:val="28"/>
        </w:rPr>
        <w:t>8. Nguồn vốn đầu t</w:t>
      </w:r>
      <w:r w:rsidRPr="00BA27A2">
        <w:rPr>
          <w:sz w:val="28"/>
          <w:szCs w:val="28"/>
        </w:rPr>
        <w:softHyphen/>
        <w:t>ư:</w:t>
      </w:r>
    </w:p>
    <w:p w:rsidR="00BA58E0" w:rsidRPr="00BA27A2" w:rsidRDefault="00BA58E0" w:rsidP="00BA58E0">
      <w:pPr>
        <w:jc w:val="both"/>
        <w:rPr>
          <w:sz w:val="28"/>
          <w:szCs w:val="28"/>
        </w:rPr>
      </w:pPr>
      <w:r w:rsidRPr="00BA27A2">
        <w:rPr>
          <w:sz w:val="28"/>
          <w:szCs w:val="28"/>
        </w:rPr>
        <w:t>9. Hình thức quản lý dự án:</w:t>
      </w:r>
    </w:p>
    <w:p w:rsidR="00BA58E0" w:rsidRPr="00BA27A2" w:rsidRDefault="00BA58E0" w:rsidP="00BA58E0">
      <w:pPr>
        <w:jc w:val="both"/>
        <w:rPr>
          <w:sz w:val="28"/>
          <w:szCs w:val="28"/>
        </w:rPr>
      </w:pPr>
      <w:r w:rsidRPr="00BA27A2">
        <w:rPr>
          <w:sz w:val="28"/>
          <w:szCs w:val="28"/>
        </w:rPr>
        <w:t>10. Thời gian thực hiện:</w:t>
      </w:r>
    </w:p>
    <w:p w:rsidR="00BA58E0" w:rsidRPr="00BA27A2" w:rsidRDefault="00BA58E0" w:rsidP="00BA58E0">
      <w:pPr>
        <w:jc w:val="both"/>
        <w:rPr>
          <w:b/>
          <w:bCs/>
          <w:sz w:val="28"/>
          <w:szCs w:val="28"/>
        </w:rPr>
      </w:pPr>
      <w:r w:rsidRPr="00BA27A2">
        <w:rPr>
          <w:sz w:val="28"/>
          <w:szCs w:val="28"/>
        </w:rPr>
        <w:t>11. Những kiến nghị:</w:t>
      </w:r>
    </w:p>
    <w:p w:rsidR="00BA58E0" w:rsidRPr="00BA27A2" w:rsidRDefault="00BA58E0" w:rsidP="00BA58E0">
      <w:pPr>
        <w:jc w:val="both"/>
        <w:rPr>
          <w:i/>
          <w:iCs/>
          <w:sz w:val="28"/>
          <w:szCs w:val="28"/>
        </w:rPr>
      </w:pPr>
      <w:r w:rsidRPr="00BA27A2">
        <w:rPr>
          <w:i/>
          <w:iCs/>
          <w:sz w:val="28"/>
          <w:szCs w:val="28"/>
        </w:rPr>
        <w:t>(Gửi kèm theo Tờ trình này là toàn bộ hồ sơ Báo cáo KTKT và kết quả thẩm  định thiết kế bản vẽ thi công và dự toán).</w:t>
      </w:r>
    </w:p>
    <w:p w:rsidR="00BA58E0" w:rsidRPr="00BA27A2" w:rsidRDefault="00BA58E0" w:rsidP="00BA58E0">
      <w:pPr>
        <w:jc w:val="both"/>
        <w:rPr>
          <w:i/>
          <w:iCs/>
          <w:sz w:val="28"/>
          <w:szCs w:val="28"/>
        </w:rPr>
      </w:pPr>
    </w:p>
    <w:tbl>
      <w:tblPr>
        <w:tblW w:w="0" w:type="auto"/>
        <w:tblInd w:w="108" w:type="dxa"/>
        <w:tblLook w:val="0000"/>
      </w:tblPr>
      <w:tblGrid>
        <w:gridCol w:w="2250"/>
        <w:gridCol w:w="6850"/>
      </w:tblGrid>
      <w:tr w:rsidR="00BA58E0" w:rsidRPr="00BA27A2" w:rsidTr="00701E6A">
        <w:tc>
          <w:tcPr>
            <w:tcW w:w="2250" w:type="dxa"/>
          </w:tcPr>
          <w:p w:rsidR="00BA58E0" w:rsidRPr="008622BC" w:rsidRDefault="00BA58E0" w:rsidP="00701E6A">
            <w:pPr>
              <w:rPr>
                <w:lang w:val="sv-SE"/>
              </w:rPr>
            </w:pPr>
            <w:r w:rsidRPr="008622BC">
              <w:rPr>
                <w:b/>
                <w:bCs/>
                <w:i/>
                <w:iCs/>
                <w:lang w:val="sv-SE"/>
              </w:rPr>
              <w:t>Nơi nhận</w:t>
            </w:r>
            <w:r w:rsidRPr="008622BC">
              <w:rPr>
                <w:lang w:val="sv-SE"/>
              </w:rPr>
              <w:t>:</w:t>
            </w:r>
          </w:p>
          <w:p w:rsidR="00BA58E0" w:rsidRPr="008622BC" w:rsidRDefault="00BA58E0" w:rsidP="00701E6A">
            <w:pPr>
              <w:rPr>
                <w:lang w:val="sv-SE"/>
              </w:rPr>
            </w:pPr>
            <w:r w:rsidRPr="008622BC">
              <w:rPr>
                <w:lang w:val="sv-SE"/>
              </w:rPr>
              <w:t>- Như trên,</w:t>
            </w:r>
          </w:p>
          <w:p w:rsidR="00BA58E0" w:rsidRPr="00BA27A2" w:rsidRDefault="00BA58E0" w:rsidP="00701E6A">
            <w:pPr>
              <w:rPr>
                <w:sz w:val="28"/>
                <w:szCs w:val="28"/>
              </w:rPr>
            </w:pPr>
            <w:r w:rsidRPr="008622BC">
              <w:t>- Lư</w:t>
            </w:r>
            <w:r w:rsidRPr="008622BC">
              <w:softHyphen/>
              <w:t>u:…</w:t>
            </w:r>
          </w:p>
        </w:tc>
        <w:tc>
          <w:tcPr>
            <w:tcW w:w="6850" w:type="dxa"/>
          </w:tcPr>
          <w:p w:rsidR="00BA58E0" w:rsidRPr="00BA27A2" w:rsidRDefault="00BA58E0" w:rsidP="00701E6A">
            <w:pPr>
              <w:jc w:val="center"/>
              <w:rPr>
                <w:b/>
                <w:bCs/>
                <w:sz w:val="28"/>
                <w:szCs w:val="28"/>
              </w:rPr>
            </w:pPr>
            <w:r w:rsidRPr="00BA27A2">
              <w:rPr>
                <w:b/>
                <w:bCs/>
                <w:sz w:val="28"/>
                <w:szCs w:val="28"/>
              </w:rPr>
              <w:t>Đại diện chủ đầu t</w:t>
            </w:r>
            <w:r w:rsidRPr="00BA27A2">
              <w:rPr>
                <w:b/>
                <w:bCs/>
                <w:sz w:val="28"/>
                <w:szCs w:val="28"/>
              </w:rPr>
              <w:softHyphen/>
              <w:t>ư</w:t>
            </w:r>
          </w:p>
          <w:p w:rsidR="00BA58E0" w:rsidRPr="00BA27A2" w:rsidRDefault="00BA58E0" w:rsidP="00701E6A">
            <w:pPr>
              <w:jc w:val="center"/>
              <w:rPr>
                <w:i/>
                <w:iCs/>
                <w:sz w:val="28"/>
                <w:szCs w:val="28"/>
              </w:rPr>
            </w:pPr>
            <w:r w:rsidRPr="00BA27A2">
              <w:rPr>
                <w:i/>
                <w:iCs/>
                <w:sz w:val="28"/>
                <w:szCs w:val="28"/>
              </w:rPr>
              <w:t>(Ký, ghi rõ họ tên, chức vụ và đóng dấu)</w:t>
            </w:r>
          </w:p>
          <w:p w:rsidR="00BA58E0" w:rsidRPr="00BA27A2" w:rsidRDefault="00BA58E0" w:rsidP="00701E6A">
            <w:pPr>
              <w:jc w:val="both"/>
              <w:rPr>
                <w:sz w:val="28"/>
                <w:szCs w:val="28"/>
              </w:rPr>
            </w:pPr>
          </w:p>
        </w:tc>
      </w:tr>
    </w:tbl>
    <w:p w:rsidR="00052004" w:rsidRDefault="00052004"/>
    <w:sectPr w:rsidR="00052004" w:rsidSect="00052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A58E0"/>
    <w:rsid w:val="00052004"/>
    <w:rsid w:val="00BA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E0"/>
    <w:pPr>
      <w:spacing w:after="0" w:line="240" w:lineRule="auto"/>
    </w:pPr>
    <w:rPr>
      <w:rFonts w:eastAsia="Times New Roman" w:cs="Times New Roman"/>
      <w:sz w:val="24"/>
      <w:szCs w:val="24"/>
    </w:rPr>
  </w:style>
  <w:style w:type="paragraph" w:styleId="Heading3">
    <w:name w:val="heading 3"/>
    <w:basedOn w:val="Normal"/>
    <w:next w:val="Normal"/>
    <w:link w:val="Heading3Char1"/>
    <w:qFormat/>
    <w:rsid w:val="00BA58E0"/>
    <w:pPr>
      <w:keepNext/>
      <w:spacing w:before="240" w:after="60"/>
      <w:outlineLvl w:val="2"/>
    </w:pPr>
    <w:rPr>
      <w:b/>
      <w:bCs/>
      <w:sz w:val="26"/>
      <w:szCs w:val="26"/>
    </w:rPr>
  </w:style>
  <w:style w:type="paragraph" w:styleId="Heading4">
    <w:name w:val="heading 4"/>
    <w:basedOn w:val="Normal"/>
    <w:next w:val="Normal"/>
    <w:link w:val="Heading4Char"/>
    <w:qFormat/>
    <w:rsid w:val="00BA58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58E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A58E0"/>
    <w:rPr>
      <w:rFonts w:eastAsia="Times New Roman" w:cs="Times New Roman"/>
      <w:b/>
      <w:bCs/>
      <w:szCs w:val="28"/>
    </w:rPr>
  </w:style>
  <w:style w:type="character" w:customStyle="1" w:styleId="Heading3Char1">
    <w:name w:val="Heading 3 Char1"/>
    <w:link w:val="Heading3"/>
    <w:rsid w:val="00BA58E0"/>
    <w:rPr>
      <w:rFonts w:eastAsia="Times New Roman" w:cs="Times New Roman"/>
      <w:b/>
      <w:bCs/>
      <w:sz w:val="26"/>
      <w:szCs w:val="26"/>
    </w:rPr>
  </w:style>
  <w:style w:type="character" w:customStyle="1" w:styleId="apple-converted-space">
    <w:name w:val="apple-converted-space"/>
    <w:rsid w:val="00BA58E0"/>
  </w:style>
  <w:style w:type="character" w:styleId="Hyperlink">
    <w:name w:val="Hyperlink"/>
    <w:rsid w:val="00BA58E0"/>
    <w:rPr>
      <w:color w:val="0000FF"/>
      <w:u w:val="single"/>
    </w:rPr>
  </w:style>
  <w:style w:type="paragraph" w:styleId="Footer">
    <w:name w:val="footer"/>
    <w:basedOn w:val="Normal"/>
    <w:link w:val="FooterChar1"/>
    <w:uiPriority w:val="99"/>
    <w:rsid w:val="00BA58E0"/>
    <w:pPr>
      <w:tabs>
        <w:tab w:val="center" w:pos="4320"/>
        <w:tab w:val="right" w:pos="8640"/>
      </w:tabs>
    </w:pPr>
  </w:style>
  <w:style w:type="character" w:customStyle="1" w:styleId="FooterChar">
    <w:name w:val="Footer Char"/>
    <w:basedOn w:val="DefaultParagraphFont"/>
    <w:link w:val="Footer"/>
    <w:uiPriority w:val="99"/>
    <w:semiHidden/>
    <w:rsid w:val="00BA58E0"/>
    <w:rPr>
      <w:rFonts w:eastAsia="Times New Roman" w:cs="Times New Roman"/>
      <w:sz w:val="24"/>
      <w:szCs w:val="24"/>
    </w:rPr>
  </w:style>
  <w:style w:type="character" w:customStyle="1" w:styleId="FooterChar1">
    <w:name w:val="Footer Char1"/>
    <w:link w:val="Footer"/>
    <w:uiPriority w:val="99"/>
    <w:rsid w:val="00BA58E0"/>
    <w:rPr>
      <w:rFonts w:eastAsia="Times New Roman" w:cs="Times New Roman"/>
      <w:sz w:val="24"/>
      <w:szCs w:val="24"/>
    </w:rPr>
  </w:style>
  <w:style w:type="character" w:styleId="Strong">
    <w:name w:val="Strong"/>
    <w:qFormat/>
    <w:rsid w:val="00BA58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c.gov.vn/e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29522" TargetMode="External"/><Relationship Id="rId3" Type="http://schemas.openxmlformats.org/officeDocument/2006/relationships/webSettings" Target="webSettings.xml"/><Relationship Id="rId7" Type="http://schemas.openxmlformats.org/officeDocument/2006/relationships/hyperlink" Target="http://moc.gov.vn/e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297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c.gov.vn/e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29485" TargetMode="External"/><Relationship Id="rId11" Type="http://schemas.openxmlformats.org/officeDocument/2006/relationships/theme" Target="theme/theme1.xml"/><Relationship Id="rId5" Type="http://schemas.openxmlformats.org/officeDocument/2006/relationships/hyperlink" Target="http://moc.gov.vn/e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29560" TargetMode="External"/><Relationship Id="rId10" Type="http://schemas.openxmlformats.org/officeDocument/2006/relationships/fontTable" Target="fontTable.xml"/><Relationship Id="rId4" Type="http://schemas.openxmlformats.org/officeDocument/2006/relationships/hyperlink" Target="http://moc.gov.vn/e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15403" TargetMode="External"/><Relationship Id="rId9" Type="http://schemas.openxmlformats.org/officeDocument/2006/relationships/hyperlink" Target="http://moc.gov.vn/web/guest/home?p_p_id=legalcontent_INSTANCE_2pBh&amp;p_p_lifecycle=0&amp;p_p_col_id=column-2&amp;p_p_col_count=1&amp;_legalcontent_INSTANCE_2pBh_struts_action=%2Flegalcontent%2Fview&amp;_legalcontent_INSTANCE_2pBh_language=vi_VN&amp;_legalcontent_INSTANCE_2pBh_groupId=18&amp;_legalcontent_INSTANCE_2pBh_fieldId=37&amp;_legalcontent_INSTANCE_2pBh_cmd=documentview&amp;_legalcontent_INSTANCE_2pBh_docid=164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1</cp:revision>
  <dcterms:created xsi:type="dcterms:W3CDTF">2016-09-08T14:19:00Z</dcterms:created>
  <dcterms:modified xsi:type="dcterms:W3CDTF">2016-09-08T14:21:00Z</dcterms:modified>
</cp:coreProperties>
</file>