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6258"/>
      </w:tblGrid>
      <w:tr w:rsidR="0059409B" w:rsidRPr="0059409B" w:rsidTr="0059409B">
        <w:tc>
          <w:tcPr>
            <w:tcW w:w="334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ỦY BAN NHÂN DÂN</w:t>
            </w:r>
            <w:r w:rsidRPr="0059409B">
              <w:rPr>
                <w:rFonts w:ascii="Times New Roman" w:eastAsia="Times New Roman" w:hAnsi="Times New Roman" w:cs="Times New Roman"/>
                <w:b/>
                <w:bCs/>
                <w:color w:val="333333"/>
                <w:sz w:val="28"/>
                <w:szCs w:val="28"/>
              </w:rPr>
              <w:br/>
              <w:t>TỈNH QUẢNG NINH</w:t>
            </w:r>
            <w:r w:rsidRPr="0059409B">
              <w:rPr>
                <w:rFonts w:ascii="Times New Roman" w:eastAsia="Times New Roman" w:hAnsi="Times New Roman" w:cs="Times New Roman"/>
                <w:b/>
                <w:bCs/>
                <w:color w:val="333333"/>
                <w:sz w:val="28"/>
                <w:szCs w:val="28"/>
              </w:rPr>
              <w:br/>
              <w:t>--------</w:t>
            </w:r>
          </w:p>
        </w:tc>
        <w:tc>
          <w:tcPr>
            <w:tcW w:w="625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CỘNG HÒA XÃ HỘI CHỦ NGHĨA VIỆT NAM</w:t>
            </w:r>
            <w:r w:rsidRPr="0059409B">
              <w:rPr>
                <w:rFonts w:ascii="Times New Roman" w:eastAsia="Times New Roman" w:hAnsi="Times New Roman" w:cs="Times New Roman"/>
                <w:b/>
                <w:bCs/>
                <w:color w:val="333333"/>
                <w:sz w:val="28"/>
                <w:szCs w:val="28"/>
              </w:rPr>
              <w:br/>
              <w:t>Độc lập - Tự do - Hạnh phúc </w:t>
            </w:r>
            <w:r w:rsidRPr="0059409B">
              <w:rPr>
                <w:rFonts w:ascii="Times New Roman" w:eastAsia="Times New Roman" w:hAnsi="Times New Roman" w:cs="Times New Roman"/>
                <w:b/>
                <w:bCs/>
                <w:color w:val="333333"/>
                <w:sz w:val="28"/>
                <w:szCs w:val="28"/>
              </w:rPr>
              <w:br/>
              <w:t>---------------</w:t>
            </w:r>
          </w:p>
        </w:tc>
      </w:tr>
      <w:tr w:rsidR="0059409B" w:rsidRPr="0059409B" w:rsidTr="0059409B">
        <w:tc>
          <w:tcPr>
            <w:tcW w:w="334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Số: 1612/QĐ-UBND</w:t>
            </w:r>
          </w:p>
        </w:tc>
        <w:tc>
          <w:tcPr>
            <w:tcW w:w="6258" w:type="dxa"/>
            <w:shd w:val="clear" w:color="auto" w:fill="FFFFFF"/>
            <w:tcMar>
              <w:top w:w="0" w:type="dxa"/>
              <w:left w:w="108" w:type="dxa"/>
              <w:bottom w:w="0" w:type="dxa"/>
              <w:right w:w="108" w:type="dxa"/>
            </w:tcMar>
            <w:hideMark/>
          </w:tcPr>
          <w:p w:rsidR="0059409B" w:rsidRPr="0059409B" w:rsidRDefault="0059409B" w:rsidP="0059409B">
            <w:pPr>
              <w:spacing w:before="120" w:after="120"/>
              <w:jc w:val="righ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Quảng Ninh, ngày 30 tháng 5 năm 2016</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QUYẾT ĐỊNH</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VỀ VIỆC CÔNG BỐ DANH MỤC VÀ NỘI DUNG THỦ TỤC HÀNH CHÍNH ĐƯỢC CHUẨN HÓA THUỘC PHẠM VI CHỨC NĂNG QUẢN LÝ CỦA THANH TRA TỈNH QUẢNG NINH</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CHỦ TỊCH ỦY BAN NHÂN DÂN TỈNH QUẢNG NINH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Căn cứ Luật Tổ chức Chính quyền địa phương số 77/2015/QH13 ngày 19/6/2015;</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Căn cứ Luật Tổ chức HĐND và UBND ngày 26/11/2003;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Căn cứ Nghị định số </w:t>
      </w:r>
      <w:hyperlink r:id="rId4" w:tgtFrame="_blank" w:tooltip="Nghị định 63/2010/NĐ-CP" w:history="1">
        <w:r w:rsidRPr="0059409B">
          <w:rPr>
            <w:rFonts w:ascii="Times New Roman" w:eastAsia="Times New Roman" w:hAnsi="Times New Roman" w:cs="Times New Roman"/>
            <w:i/>
            <w:iCs/>
            <w:color w:val="0492DB"/>
            <w:sz w:val="28"/>
            <w:szCs w:val="28"/>
          </w:rPr>
          <w:t>63/2010/NĐ-CP</w:t>
        </w:r>
      </w:hyperlink>
      <w:r w:rsidRPr="0059409B">
        <w:rPr>
          <w:rFonts w:ascii="Times New Roman" w:eastAsia="Times New Roman" w:hAnsi="Times New Roman" w:cs="Times New Roman"/>
          <w:i/>
          <w:iCs/>
          <w:color w:val="333333"/>
          <w:sz w:val="28"/>
          <w:szCs w:val="28"/>
        </w:rPr>
        <w:t> ngày 08/6/2010 của Chính phủ về kiểm soát thủ tục hành chính; Nghị định số </w:t>
      </w:r>
      <w:hyperlink r:id="rId5" w:tgtFrame="_blank" w:tooltip="Nghị định 48/2013/NĐ-CP" w:history="1">
        <w:r w:rsidRPr="0059409B">
          <w:rPr>
            <w:rFonts w:ascii="Times New Roman" w:eastAsia="Times New Roman" w:hAnsi="Times New Roman" w:cs="Times New Roman"/>
            <w:i/>
            <w:iCs/>
            <w:color w:val="0492DB"/>
            <w:sz w:val="28"/>
            <w:szCs w:val="28"/>
          </w:rPr>
          <w:t>48/2013/NĐ-CP</w:t>
        </w:r>
      </w:hyperlink>
      <w:r w:rsidRPr="0059409B">
        <w:rPr>
          <w:rFonts w:ascii="Times New Roman" w:eastAsia="Times New Roman" w:hAnsi="Times New Roman" w:cs="Times New Roman"/>
          <w:i/>
          <w:iCs/>
          <w:color w:val="333333"/>
          <w:sz w:val="28"/>
          <w:szCs w:val="28"/>
        </w:rPr>
        <w:t> ngày 14/5/2013 của Chính phủ sửa đổi, bổ sung một số điều của các Nghị định liên quan đến kiểm soát thủ tục hành chính;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Căn cứ Thông tư số </w:t>
      </w:r>
      <w:hyperlink r:id="rId6" w:tgtFrame="_blank" w:tooltip="Thông tư 05/2014/TT-BTP" w:history="1">
        <w:r w:rsidRPr="0059409B">
          <w:rPr>
            <w:rFonts w:ascii="Times New Roman" w:eastAsia="Times New Roman" w:hAnsi="Times New Roman" w:cs="Times New Roman"/>
            <w:i/>
            <w:iCs/>
            <w:color w:val="0492DB"/>
            <w:sz w:val="28"/>
            <w:szCs w:val="28"/>
          </w:rPr>
          <w:t>05/2014/TT-BTP</w:t>
        </w:r>
      </w:hyperlink>
      <w:r w:rsidRPr="0059409B">
        <w:rPr>
          <w:rFonts w:ascii="Times New Roman" w:eastAsia="Times New Roman" w:hAnsi="Times New Roman" w:cs="Times New Roman"/>
          <w:i/>
          <w:iCs/>
          <w:color w:val="333333"/>
          <w:sz w:val="28"/>
          <w:szCs w:val="28"/>
        </w:rPr>
        <w:t> ngày 07/02/2014 của Bộ trưởng Bộ Tư pháp hướng dẫn công bố, niêm yết thủ tục hành chính và báo cáo về tình hình, kết quả thực hiện kiểm soát thủ tục hành chính;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Xét đề nghị của Chánh Thanh tra tỉnh Quảng Ninh tại Tờ trình số 09/TT-TTr ngày 19/5/2016 và Giám đốc Sở Tư pháp,</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QUYẾT ĐỊNH: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Điều 1. </w:t>
      </w:r>
      <w:r w:rsidRPr="0059409B">
        <w:rPr>
          <w:rFonts w:ascii="Times New Roman" w:eastAsia="Times New Roman" w:hAnsi="Times New Roman" w:cs="Times New Roman"/>
          <w:color w:val="333333"/>
          <w:sz w:val="28"/>
          <w:szCs w:val="28"/>
        </w:rPr>
        <w:t>Công bố kèm theo Quyết định này danh mục và nội dung thủ tục hành chính được chuẩn hóa thuộc thẩm quyền giải quyết của Thanh tra tỉnh Quảng Ninh.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Ủy ban nhân dân tỉnh giao Chánh Thanh tra tỉnh Quảng Ninh căn cứ nội dung công bố TTHC để chỉ đạo xây dựng và phê duyệt trình tự giải quyết TTHC chi tiết đáp ứng yêu cầu tiêu chuẩn hệ thống quản lý chất lượng ISO 9001: 2008 để tin học hóa việc giải quyết các TTHC.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Điều 2.</w:t>
      </w:r>
      <w:r w:rsidRPr="0059409B">
        <w:rPr>
          <w:rFonts w:ascii="Times New Roman" w:eastAsia="Times New Roman" w:hAnsi="Times New Roman" w:cs="Times New Roman"/>
          <w:color w:val="333333"/>
          <w:sz w:val="28"/>
          <w:szCs w:val="28"/>
        </w:rPr>
        <w:t> Quyết định này có hiệu lực thi hành kể từ ngày ký và thay thế các Quyết định: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Quyết định số 1526/QĐ-UBND ngày 28/5/2010 của Ủy ban nhân dân tỉnh về việc công bố bộ thủ tục hành chính áp dụng tại các Sở, ban, ngành trên địa bàn tỉnh (Phần danh mục và nội dung thủ tục hành chính thuộc thẩm quyền giải quyết của Thanh tra tỉnh Quảng Ninh);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Mục XIII, phụ lục I ban hành kèm theo Quyết định số </w:t>
      </w:r>
      <w:hyperlink r:id="rId7" w:tgtFrame="_blank" w:tooltip="Quyết định 2295/QĐ-UBND" w:history="1">
        <w:r w:rsidRPr="0059409B">
          <w:rPr>
            <w:rFonts w:ascii="Times New Roman" w:eastAsia="Times New Roman" w:hAnsi="Times New Roman" w:cs="Times New Roman"/>
            <w:color w:val="0492DB"/>
            <w:sz w:val="28"/>
            <w:szCs w:val="28"/>
          </w:rPr>
          <w:t>2295/QĐ-UBND</w:t>
        </w:r>
      </w:hyperlink>
      <w:r w:rsidRPr="0059409B">
        <w:rPr>
          <w:rFonts w:ascii="Times New Roman" w:eastAsia="Times New Roman" w:hAnsi="Times New Roman" w:cs="Times New Roman"/>
          <w:color w:val="333333"/>
          <w:sz w:val="28"/>
          <w:szCs w:val="28"/>
        </w:rPr>
        <w:t> ngày 10/10/2014 của Ủy ban nhân dân tỉnh Quảng Ninh về việc công bố thủ tục hành chính thuộc thẩm quyền giải quyết của Ủy ban nhân dân cấp huyện, Ủy ban nhân dân cấp xã trên địa bàn tỉnh Quảng Ninh.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lastRenderedPageBreak/>
        <w:t>Điều 3. </w:t>
      </w:r>
      <w:r w:rsidRPr="0059409B">
        <w:rPr>
          <w:rFonts w:ascii="Times New Roman" w:eastAsia="Times New Roman" w:hAnsi="Times New Roman" w:cs="Times New Roman"/>
          <w:color w:val="333333"/>
          <w:sz w:val="28"/>
          <w:szCs w:val="28"/>
        </w:rPr>
        <w:t>Chánh Văn phòng Ủy ban nhân dân tỉnh; Chánh Thanh tra tỉnh Quảng Ninh; Giám đốc Sở Tư pháp; Chủ tịch UBND các huyện, thị xã, thành phố và các tổ chức, cá nhân có liên quan chịu trách nhiệm thi hành Quyết định này./.</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tblPr>
      <w:tblGrid>
        <w:gridCol w:w="4068"/>
        <w:gridCol w:w="4788"/>
      </w:tblGrid>
      <w:tr w:rsidR="0059409B" w:rsidRPr="0059409B" w:rsidTr="0059409B">
        <w:tc>
          <w:tcPr>
            <w:tcW w:w="4068" w:type="dxa"/>
            <w:shd w:val="clear" w:color="auto" w:fill="FFFFFF"/>
            <w:tcMar>
              <w:top w:w="0" w:type="dxa"/>
              <w:left w:w="108" w:type="dxa"/>
              <w:bottom w:w="0" w:type="dxa"/>
              <w:right w:w="108" w:type="dxa"/>
            </w:tcMar>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w:t>
            </w:r>
          </w:p>
        </w:tc>
        <w:tc>
          <w:tcPr>
            <w:tcW w:w="478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CHỦ TỊCH</w:t>
            </w:r>
            <w:r w:rsidRPr="0059409B">
              <w:rPr>
                <w:rFonts w:ascii="Times New Roman" w:eastAsia="Times New Roman" w:hAnsi="Times New Roman" w:cs="Times New Roman"/>
                <w:b/>
                <w:bCs/>
                <w:color w:val="333333"/>
                <w:sz w:val="28"/>
                <w:szCs w:val="28"/>
              </w:rPr>
              <w:br/>
            </w:r>
            <w:r w:rsidRPr="0059409B">
              <w:rPr>
                <w:rFonts w:ascii="Times New Roman" w:eastAsia="Times New Roman" w:hAnsi="Times New Roman" w:cs="Times New Roman"/>
                <w:b/>
                <w:bCs/>
                <w:color w:val="333333"/>
                <w:sz w:val="28"/>
                <w:szCs w:val="28"/>
              </w:rPr>
              <w:br/>
            </w:r>
            <w:r w:rsidRPr="0059409B">
              <w:rPr>
                <w:rFonts w:ascii="Times New Roman" w:eastAsia="Times New Roman" w:hAnsi="Times New Roman" w:cs="Times New Roman"/>
                <w:b/>
                <w:bCs/>
                <w:color w:val="333333"/>
                <w:sz w:val="28"/>
                <w:szCs w:val="28"/>
              </w:rPr>
              <w:br/>
            </w:r>
            <w:r w:rsidRPr="0059409B">
              <w:rPr>
                <w:rFonts w:ascii="Times New Roman" w:eastAsia="Times New Roman" w:hAnsi="Times New Roman" w:cs="Times New Roman"/>
                <w:b/>
                <w:bCs/>
                <w:color w:val="333333"/>
                <w:sz w:val="28"/>
                <w:szCs w:val="28"/>
              </w:rPr>
              <w:br/>
            </w:r>
            <w:r w:rsidRPr="0059409B">
              <w:rPr>
                <w:rFonts w:ascii="Times New Roman" w:eastAsia="Times New Roman" w:hAnsi="Times New Roman" w:cs="Times New Roman"/>
                <w:b/>
                <w:bCs/>
                <w:color w:val="333333"/>
                <w:sz w:val="28"/>
                <w:szCs w:val="28"/>
              </w:rPr>
              <w:br/>
              <w:t>Nguyễn Đức Long</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Default="0059409B">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lastRenderedPageBreak/>
        <w:t>THỦ TỤC HÀNH CHÍNH ĐƯỢC CHUẨN HÓA THUỘC PHẠM VI CHỨC NĂNG QUẢN LÝ CỦA THANH TRA TỈNH QUẢNG NINH</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(Kèm theo Quyết định số 1612/QĐ-UBND ngày 30 tháng 5 năm 2016 của Chủ tịch Ủy ban nhân dân tỉnh Quảng Ninh)</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Phần I</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DANH MỤC THỦ TỤC HÀNH CHÍNH</w:t>
      </w:r>
    </w:p>
    <w:tbl>
      <w:tblPr>
        <w:tblW w:w="0" w:type="auto"/>
        <w:shd w:val="clear" w:color="auto" w:fill="FFFFFF"/>
        <w:tblCellMar>
          <w:left w:w="0" w:type="dxa"/>
          <w:right w:w="0" w:type="dxa"/>
        </w:tblCellMar>
        <w:tblLook w:val="04A0"/>
      </w:tblPr>
      <w:tblGrid>
        <w:gridCol w:w="887"/>
        <w:gridCol w:w="8393"/>
      </w:tblGrid>
      <w:tr w:rsidR="0059409B" w:rsidRPr="0059409B" w:rsidTr="0059409B">
        <w:tc>
          <w:tcPr>
            <w:tcW w:w="887" w:type="dxa"/>
            <w:tcBorders>
              <w:top w:val="single" w:sz="8" w:space="0" w:color="363435"/>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STT</w:t>
            </w:r>
          </w:p>
        </w:tc>
        <w:tc>
          <w:tcPr>
            <w:tcW w:w="8393" w:type="dxa"/>
            <w:tcBorders>
              <w:top w:val="single" w:sz="8" w:space="0" w:color="363435"/>
              <w:left w:val="nil"/>
              <w:bottom w:val="single" w:sz="8" w:space="0" w:color="363435"/>
              <w:right w:val="single" w:sz="8" w:space="0" w:color="363435"/>
            </w:tcBorders>
            <w:shd w:val="clear" w:color="auto" w:fill="FFFFFF"/>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Tên thủ tục hành chính</w:t>
            </w:r>
          </w:p>
        </w:tc>
      </w:tr>
      <w:tr w:rsidR="0059409B" w:rsidRPr="0059409B" w:rsidTr="0059409B">
        <w:tc>
          <w:tcPr>
            <w:tcW w:w="9280" w:type="dxa"/>
            <w:gridSpan w:val="2"/>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I. Thủ tục hành chính thuộc thẩm quyền giải quyết của cấp tỉnh</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1</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giải quyết khiếu nại lần đầu</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2</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giải quyết khiếu nại lần hai</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3</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giải quyết tố cáo</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4</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tiếp công dân</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5</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xử lý đơn thư</w:t>
            </w:r>
          </w:p>
        </w:tc>
      </w:tr>
      <w:tr w:rsidR="0059409B" w:rsidRPr="0059409B" w:rsidTr="0059409B">
        <w:tc>
          <w:tcPr>
            <w:tcW w:w="9280" w:type="dxa"/>
            <w:gridSpan w:val="2"/>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II. Thủ tục hành chính thuộc thẩm quyền giải quyết của cấp huyện</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1</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giải quyết khiếu nại lần đầu</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2</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giải quyết khiếu nại lần hai</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3</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giải quyết tố cáo</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4</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tiếp công dân</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5</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xử lý đơn thư</w:t>
            </w:r>
          </w:p>
        </w:tc>
      </w:tr>
      <w:tr w:rsidR="0059409B" w:rsidRPr="0059409B" w:rsidTr="0059409B">
        <w:tc>
          <w:tcPr>
            <w:tcW w:w="9280" w:type="dxa"/>
            <w:gridSpan w:val="2"/>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III. Thủ tục hành chính thuộc thẩm quyền giải quyết của cấp xã</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1</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giải quyết khiếu nại lần đầu</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2</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giải quyết tố cáo</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3</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tiếp công dân</w:t>
            </w:r>
          </w:p>
        </w:tc>
      </w:tr>
      <w:tr w:rsidR="0059409B" w:rsidRPr="0059409B" w:rsidTr="0059409B">
        <w:tc>
          <w:tcPr>
            <w:tcW w:w="887" w:type="dxa"/>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4</w:t>
            </w:r>
          </w:p>
        </w:tc>
        <w:tc>
          <w:tcPr>
            <w:tcW w:w="8393" w:type="dxa"/>
            <w:tcBorders>
              <w:top w:val="nil"/>
              <w:left w:val="nil"/>
              <w:bottom w:val="single" w:sz="8" w:space="0" w:color="363435"/>
              <w:right w:val="single" w:sz="8" w:space="0" w:color="363435"/>
            </w:tcBorders>
            <w:shd w:val="clear" w:color="auto" w:fill="FFFFFF"/>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Thủ tục xử lý đơn thư</w:t>
            </w:r>
          </w:p>
        </w:tc>
      </w:tr>
      <w:tr w:rsidR="0059409B" w:rsidRPr="0059409B" w:rsidTr="0059409B">
        <w:tc>
          <w:tcPr>
            <w:tcW w:w="9280" w:type="dxa"/>
            <w:gridSpan w:val="2"/>
            <w:tcBorders>
              <w:top w:val="nil"/>
              <w:left w:val="single" w:sz="8" w:space="0" w:color="363435"/>
              <w:bottom w:val="single" w:sz="8" w:space="0" w:color="363435"/>
              <w:right w:val="single" w:sz="8" w:space="0" w:color="363435"/>
            </w:tcBorders>
            <w:shd w:val="clear" w:color="auto" w:fill="FFFFFF"/>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Tổng cộng: 14 TTHC</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Phần II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lastRenderedPageBreak/>
        <w:t>III. THỦ TỤC HÀNH CHÍNH THUỘC THẨM QUYỀN GIẢI QUYẾT CỦA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1. Thủ tục giải quyết khiếu nại lần đầu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Trình tự thực hiện: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1: Tiếp nhận đơn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Nếu khiếu nại thuộc thẩm quyền giải quyết của Giám đốc Sở, Chủ tịch UBND cấp tỉnh theo Điều 20, 21 Luật Khiếu nại, người khiếu nại phải gửi đơn và các tài liệu liên quan (nếu có) cho cơ quan có thẩm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2: Thụ lý giải quyết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Trong thời hạn 10 ngày, kể từ ngày nhận được đơn thuộc thẩm quyền giải quyết của mình, cơ quan có thẩm quyền thụ lý giải quyết và thông báo bằng văn bản cho người khiếu nại biết về việc thụ lý giải quyết; trường hợp không thụ lý để giải quyết thì thông báo bằng văn bản cho người khiếu nại và nêu rõ lý do.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3: Xác minh nội dung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Trong thời hạn giải quyết khiếu nại lần đầu theo quy định tại Điều 28 Luật Khiếu nại, cơ quan có thẩm quyền có trách nhiệm: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Kiểm tra lại quyết định hành chính, hành vi hành chính của mình, của người có trách nhiệm do mình quản lý trực tiếp, nếu khiếu nại đúng thì ra quyết định giải quyết khiếu nại ngay.</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Trường hợp chưa có cơ sở kết luận nội dung khiếu nại thì tự mình tiến hành xác minh, kết luận nội dung khiếu nại hoặc giao cơ quan thanh tra nhà nước hoặc cơ quan, tổ chức, cá nhân có trách nhiệm xác minh nội dung khiếu nại, kiến nghị giải quyết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Việc xác minh nội dung khiếu nại được thực hiện theo quy định tại Điều 29 Luật Khiếu nại, Mục 2, chương II của Thông tư số </w:t>
      </w:r>
      <w:hyperlink r:id="rId8" w:tgtFrame="_blank" w:tooltip="Thông tư 07/2013/TT-TTCP" w:history="1">
        <w:r w:rsidRPr="0059409B">
          <w:rPr>
            <w:rFonts w:ascii="Times New Roman" w:eastAsia="Times New Roman" w:hAnsi="Times New Roman" w:cs="Times New Roman"/>
            <w:color w:val="0492DB"/>
            <w:sz w:val="28"/>
            <w:szCs w:val="28"/>
          </w:rPr>
          <w:t>07/2013/TT-TTCP</w:t>
        </w:r>
      </w:hyperlink>
      <w:r w:rsidRPr="0059409B">
        <w:rPr>
          <w:rFonts w:ascii="Times New Roman" w:eastAsia="Times New Roman" w:hAnsi="Times New Roman" w:cs="Times New Roman"/>
          <w:color w:val="333333"/>
          <w:sz w:val="28"/>
          <w:szCs w:val="28"/>
        </w:rPr>
        <w:t> ngày 31 tháng 10 năm 2013 của Thanh tra Chính phủ quy định quy trình giải quyết khiếu nại hành chính.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4: Tổ chức đối thoại: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Đại diện cơ quan giải quyết trực tiếp gặp gỡ, đối thoại với người khiếu nại, người bị khiếu nại, người có quyền, nghĩa vụ liên quan, cơ quan, tổ chức, cá nhân có liên quan để làm rõ nội dung khiếu nại, yêu cầu của người khiếu nại và hướng giải quyết khiếu nại, thông báo bằng văn bản với người khiếu nại, người bị khiếu nại, người có quyền và nghĩa vụ liên quan, cơ quan, tổ chức có liên quan biết thời gian, địa điểm, nội dung việc gặp gỡ, đối thoại.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Khi đối thoại, đại diện cơ quan có thẩm quyền nêu rõ nội dung cần đối thoại; kết quả xác minh nội dung khiếu nại; người tham gia đối thoại có quyền phát biểu ý kiến, đưa ra những bằng chứng liên quan đến vụ việc khiếu nại và yêu cầu của mình.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xml:space="preserve">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w:t>
      </w:r>
      <w:r w:rsidRPr="0059409B">
        <w:rPr>
          <w:rFonts w:ascii="Times New Roman" w:eastAsia="Times New Roman" w:hAnsi="Times New Roman" w:cs="Times New Roman"/>
          <w:color w:val="333333"/>
          <w:sz w:val="28"/>
          <w:szCs w:val="28"/>
        </w:rPr>
        <w:lastRenderedPageBreak/>
        <w:t>vào hồ sơ vụ việc khiếu nại. Kết quả đối thoại là một trong các căn cứ để giải quyết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5: Ra quyết định giải quyết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Chủ tịch UBND cấp tỉnh, Giám đốc Sở ra quyết định giải quyết khiếu nại bằng văn bản và trong thời hạn 3 ngày làm việc và gửi quyết định giải quyết khiếu nại cho người khiếu nại, người bị khiếu nại, người có quyền, nghĩa vụ liên quan, cơ quan quản lý cấp trên.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Cách thức thực hiện:</w:t>
      </w:r>
      <w:r w:rsidRPr="0059409B">
        <w:rPr>
          <w:rFonts w:ascii="Times New Roman" w:eastAsia="Times New Roman" w:hAnsi="Times New Roman" w:cs="Times New Roman"/>
          <w:color w:val="333333"/>
          <w:sz w:val="28"/>
          <w:szCs w:val="28"/>
        </w:rPr>
        <w:t> Gửi trực tiếp hoặc theo đường bưu điện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Thành phần, số lượng hồ sơ:</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Thành phần hồ sơ, bao gồm: Đơn khiếu nại hoặc bản ghi lời khiếu nại; Tài liệu, chứng cứ do các bên cung cấp; Biên bản kiểm tra, xác minh, kết luận, kết quả giám định (nếu có); Biên bản tổ chức đối thoại (nếu có); Quyết định giải quyết khiếu nại; Các tài liệu khác có liên quan.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Số lượng hồ sơ: 01 bộ</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Thời hạn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Thời hạn giải quyết khiếu nại lần đầu không quá 30 ngày,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Đối tượng thực hiện TTHC:</w:t>
      </w:r>
      <w:r w:rsidRPr="0059409B">
        <w:rPr>
          <w:rFonts w:ascii="Times New Roman" w:eastAsia="Times New Roman" w:hAnsi="Times New Roman" w:cs="Times New Roman"/>
          <w:color w:val="333333"/>
          <w:sz w:val="28"/>
          <w:szCs w:val="28"/>
        </w:rPr>
        <w:t> Cá nhân và tổ chức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Cơ quan thực hiện TTHC: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Cơ quan có thẩm quyền quyết định:</w:t>
      </w:r>
      <w:r w:rsidRPr="0059409B">
        <w:rPr>
          <w:rFonts w:ascii="Times New Roman" w:eastAsia="Times New Roman" w:hAnsi="Times New Roman" w:cs="Times New Roman"/>
          <w:color w:val="333333"/>
          <w:sz w:val="28"/>
          <w:szCs w:val="28"/>
        </w:rPr>
        <w:t> Chủ tịch 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Cơ quan trực tiếp thực hiện: </w:t>
      </w:r>
      <w:r w:rsidRPr="0059409B">
        <w:rPr>
          <w:rFonts w:ascii="Times New Roman" w:eastAsia="Times New Roman" w:hAnsi="Times New Roman" w:cs="Times New Roman"/>
          <w:color w:val="333333"/>
          <w:sz w:val="28"/>
          <w:szCs w:val="28"/>
        </w:rPr>
        <w:t>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Kết quả thực hiện TTHC:</w:t>
      </w:r>
      <w:r w:rsidRPr="0059409B">
        <w:rPr>
          <w:rFonts w:ascii="Times New Roman" w:eastAsia="Times New Roman" w:hAnsi="Times New Roman" w:cs="Times New Roman"/>
          <w:color w:val="333333"/>
          <w:sz w:val="28"/>
          <w:szCs w:val="28"/>
        </w:rPr>
        <w:t> Quyết định giải quyết khiếu nại lần đầu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Lệ phí:</w:t>
      </w:r>
      <w:r w:rsidRPr="0059409B">
        <w:rPr>
          <w:rFonts w:ascii="Times New Roman" w:eastAsia="Times New Roman" w:hAnsi="Times New Roman" w:cs="Times New Roman"/>
          <w:color w:val="333333"/>
          <w:sz w:val="28"/>
          <w:szCs w:val="28"/>
        </w:rPr>
        <w:t> Không.</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Tên mẫu đơn, mẫu tờ khai: </w:t>
      </w:r>
      <w:r w:rsidRPr="0059409B">
        <w:rPr>
          <w:rFonts w:ascii="Times New Roman" w:eastAsia="Times New Roman" w:hAnsi="Times New Roman" w:cs="Times New Roman"/>
          <w:color w:val="333333"/>
          <w:sz w:val="28"/>
          <w:szCs w:val="28"/>
        </w:rPr>
        <w:t>Đơn khiếu nại; Giấy ủy quyền khiếu nại (ban hành kèm theo Quyết định số 1131/QĐ-TTCP ngày 18/6/2008 của Tổng thanh tra);</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Yêu cầu, điều kiện thực hiện TTHC:</w:t>
      </w:r>
      <w:r w:rsidRPr="0059409B">
        <w:rPr>
          <w:rFonts w:ascii="Times New Roman" w:eastAsia="Times New Roman" w:hAnsi="Times New Roman" w:cs="Times New Roman"/>
          <w:color w:val="333333"/>
          <w:sz w:val="28"/>
          <w:szCs w:val="28"/>
        </w:rPr>
        <w:t> Khiếu nại thuộc một trong các trường hợp sau đây không được thụ lý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2. Quyết định hành chính, hành vi hành chính bị khiếu nại không liên quan trực tiếp đến quyền, lợi ích hợp pháp của người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3. Người khiếu nại không có năng lực hành vi dân sự đầy đủ mà không có người đại diện hợp pháp;</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4. Người đại diện không hợp pháp thực hiện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5. Đơn khiếu nại không có chữ ký hoặc điểm chỉ của người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6. Thời hiệu, thời hạn khiếu nại đã hết mà không có lý do chính đáng;</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7. Khiếu nại đã có quyết định giải quyết khiếu nại lần hai;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8. Có văn bản thông báo đình chỉ việc giải quyết khiếu nại mà sau 30 ngày người khiếu nại không tiếp tục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9. Việc khiếu nại đã được Tòa án thụ lý hoặc đã được giải quyết bằng bản án, quyết định của Toà án, trừ quyết định đình chỉ giải quyết vụ án hành chính của Tòa án.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Căn cứ pháp lý của TTHC:</w:t>
      </w:r>
      <w:r w:rsidRPr="0059409B">
        <w:rPr>
          <w:rFonts w:ascii="Times New Roman" w:eastAsia="Times New Roman" w:hAnsi="Times New Roman" w:cs="Times New Roman"/>
          <w:color w:val="333333"/>
          <w:sz w:val="28"/>
          <w:szCs w:val="28"/>
        </w:rPr>
        <w:t> Luật Khiếu nại 2011, Nghị định </w:t>
      </w:r>
      <w:hyperlink r:id="rId9" w:tgtFrame="_blank" w:tooltip="Nghị định 75/2012/NĐ-CP" w:history="1">
        <w:r w:rsidRPr="0059409B">
          <w:rPr>
            <w:rFonts w:ascii="Times New Roman" w:eastAsia="Times New Roman" w:hAnsi="Times New Roman" w:cs="Times New Roman"/>
            <w:color w:val="0492DB"/>
            <w:sz w:val="28"/>
            <w:szCs w:val="28"/>
          </w:rPr>
          <w:t>75/2012/NĐ-CP</w:t>
        </w:r>
      </w:hyperlink>
      <w:r w:rsidRPr="0059409B">
        <w:rPr>
          <w:rFonts w:ascii="Times New Roman" w:eastAsia="Times New Roman" w:hAnsi="Times New Roman" w:cs="Times New Roman"/>
          <w:color w:val="333333"/>
          <w:sz w:val="28"/>
          <w:szCs w:val="28"/>
        </w:rPr>
        <w:t> ngày 3/10/2012 quy định chi tiết một số điều của Luật Khiếu nại 2011, Thông tư số </w:t>
      </w:r>
      <w:hyperlink r:id="rId10" w:tgtFrame="_blank" w:tooltip="Thông tư 07/2013/TT-TTCP" w:history="1">
        <w:r w:rsidRPr="0059409B">
          <w:rPr>
            <w:rFonts w:ascii="Times New Roman" w:eastAsia="Times New Roman" w:hAnsi="Times New Roman" w:cs="Times New Roman"/>
            <w:color w:val="0492DB"/>
            <w:sz w:val="28"/>
            <w:szCs w:val="28"/>
          </w:rPr>
          <w:t>07/2013/TT-TTCP</w:t>
        </w:r>
      </w:hyperlink>
      <w:r w:rsidRPr="0059409B">
        <w:rPr>
          <w:rFonts w:ascii="Times New Roman" w:eastAsia="Times New Roman" w:hAnsi="Times New Roman" w:cs="Times New Roman"/>
          <w:color w:val="333333"/>
          <w:sz w:val="28"/>
          <w:szCs w:val="28"/>
        </w:rPr>
        <w:t> ngày 31/10/2013 quy định quy trình giải quyết khiếu nại hành chính, Quyết định số 1131/QĐ-TTCP của Tổng thanh tra ngày 18/6/2008 của Tổng thanh tra về việc ban hành mẫu văn bản trong hoạt động thanh tra, giải quyết khiếu nại,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Mẫu số: 32 (Ban hành kèm theo Quyết định số </w:t>
      </w:r>
      <w:hyperlink r:id="rId11" w:tgtFrame="_blank" w:tooltip="Quyết định 1131/2008/QĐ-TTCP" w:history="1">
        <w:r w:rsidRPr="0059409B">
          <w:rPr>
            <w:rFonts w:ascii="Times New Roman" w:eastAsia="Times New Roman" w:hAnsi="Times New Roman" w:cs="Times New Roman"/>
            <w:b/>
            <w:bCs/>
            <w:color w:val="0492DB"/>
            <w:sz w:val="28"/>
            <w:szCs w:val="28"/>
          </w:rPr>
          <w:t>1131/2008/QĐ-TTCP</w:t>
        </w:r>
      </w:hyperlink>
      <w:r w:rsidRPr="0059409B">
        <w:rPr>
          <w:rFonts w:ascii="Times New Roman" w:eastAsia="Times New Roman" w:hAnsi="Times New Roman" w:cs="Times New Roman"/>
          <w:b/>
          <w:bCs/>
          <w:color w:val="333333"/>
          <w:sz w:val="28"/>
          <w:szCs w:val="28"/>
        </w:rPr>
        <w:t> ngày 18 tháng 6 năm 2008 của Tổng thanh tra)</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CỘNG HÒA XÃ HỘI CHỦ NGHĨA VIỆT NAM </w:t>
      </w:r>
      <w:r w:rsidRPr="0059409B">
        <w:rPr>
          <w:rFonts w:ascii="Times New Roman" w:eastAsia="Times New Roman" w:hAnsi="Times New Roman" w:cs="Times New Roman"/>
          <w:b/>
          <w:bCs/>
          <w:color w:val="333333"/>
          <w:sz w:val="28"/>
          <w:szCs w:val="28"/>
        </w:rPr>
        <w:br/>
        <w:t>Độc lập - Tự do - Hạnh phúc</w:t>
      </w:r>
      <w:r w:rsidRPr="0059409B">
        <w:rPr>
          <w:rFonts w:ascii="Times New Roman" w:eastAsia="Times New Roman" w:hAnsi="Times New Roman" w:cs="Times New Roman"/>
          <w:b/>
          <w:bCs/>
          <w:color w:val="333333"/>
          <w:sz w:val="28"/>
          <w:szCs w:val="28"/>
        </w:rPr>
        <w:br/>
        <w:t>---------------</w:t>
      </w:r>
    </w:p>
    <w:p w:rsidR="0059409B" w:rsidRPr="0059409B" w:rsidRDefault="0059409B" w:rsidP="0059409B">
      <w:pPr>
        <w:shd w:val="clear" w:color="auto" w:fill="FFFFFF"/>
        <w:spacing w:before="120" w:after="120"/>
        <w:jc w:val="righ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ngày ....tháng..….năm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ĐƠN KHIẾU NẠI</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Kính gửi:................................................(1)</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Họ và tên:..........................................................................(2); Mã số hồ sơ ................(3)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Địa chỉ :.............................................................................................................................</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Khiếu nại.......................................................................................................................(4)</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Nội dung khiếu nại........................................................................................................ (5)</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(Tài liệu, chứng cứ kèm theo - nếu có)</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tblPr>
      <w:tblGrid>
        <w:gridCol w:w="4068"/>
        <w:gridCol w:w="4788"/>
      </w:tblGrid>
      <w:tr w:rsidR="0059409B" w:rsidRPr="0059409B" w:rsidTr="0059409B">
        <w:tc>
          <w:tcPr>
            <w:tcW w:w="4068" w:type="dxa"/>
            <w:shd w:val="clear" w:color="auto" w:fill="FFFFFF"/>
            <w:tcMar>
              <w:top w:w="0" w:type="dxa"/>
              <w:left w:w="108" w:type="dxa"/>
              <w:bottom w:w="0" w:type="dxa"/>
              <w:right w:w="108" w:type="dxa"/>
            </w:tcMar>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w:t>
            </w:r>
          </w:p>
        </w:tc>
        <w:tc>
          <w:tcPr>
            <w:tcW w:w="478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Người khiếu nại</w:t>
            </w:r>
          </w:p>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(Ký và ghi rõ họ tên)</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____________________</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(1) Tên cơ quan, tổ chức, cá nhân có thẩm quyền giải quyết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(2) Họ tên của người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Nếu là đại diện khiếu nại cho cơ quan, tổ chức thì ghi rõ chức danh, tên cơ quan, tổ chức mà mình đại diện.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Nếu là người được ủy quyền khiếu nại thì ghi rõ theo ủy quyền của cơ quan, tổ chức, cá nhân nào.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(3) Nội dung này do cơ quan giải quyết khiếu nại ghi.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(4) Khiếu nại lần đầu (hoặc lần hai) đối với quyết định, hành vi hành chính của ai?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(5) Nội dung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Ghi tóm tắt sự việc dẫn đến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Yêu cầu (đề nghị) của người khiếu nại (nếu có);</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Mẫu số: 41 (Ban hành kèm theo Quyết định số </w:t>
      </w:r>
      <w:hyperlink r:id="rId12" w:tgtFrame="_blank" w:tooltip="Quyết định 1131/2008/QĐ-TTCP" w:history="1">
        <w:r w:rsidRPr="0059409B">
          <w:rPr>
            <w:rFonts w:ascii="Times New Roman" w:eastAsia="Times New Roman" w:hAnsi="Times New Roman" w:cs="Times New Roman"/>
            <w:b/>
            <w:bCs/>
            <w:color w:val="0492DB"/>
            <w:sz w:val="28"/>
            <w:szCs w:val="28"/>
          </w:rPr>
          <w:t>1131/2008/QĐ-TTCP</w:t>
        </w:r>
      </w:hyperlink>
      <w:r w:rsidRPr="0059409B">
        <w:rPr>
          <w:rFonts w:ascii="Times New Roman" w:eastAsia="Times New Roman" w:hAnsi="Times New Roman" w:cs="Times New Roman"/>
          <w:b/>
          <w:bCs/>
          <w:color w:val="333333"/>
          <w:sz w:val="28"/>
          <w:szCs w:val="28"/>
        </w:rPr>
        <w:t> ngày 18 tháng 6 năm 2008 của Tổng thanh tra)</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CỘNG HÒA XÃ HỘI CHỦ NGHĨA VIỆT NAM </w:t>
      </w:r>
      <w:r w:rsidRPr="0059409B">
        <w:rPr>
          <w:rFonts w:ascii="Times New Roman" w:eastAsia="Times New Roman" w:hAnsi="Times New Roman" w:cs="Times New Roman"/>
          <w:b/>
          <w:bCs/>
          <w:color w:val="333333"/>
          <w:sz w:val="28"/>
          <w:szCs w:val="28"/>
        </w:rPr>
        <w:br/>
        <w:t>Độc lập - Tự do - Hạnh phúc</w:t>
      </w:r>
      <w:r w:rsidRPr="0059409B">
        <w:rPr>
          <w:rFonts w:ascii="Times New Roman" w:eastAsia="Times New Roman" w:hAnsi="Times New Roman" w:cs="Times New Roman"/>
          <w:b/>
          <w:bCs/>
          <w:color w:val="333333"/>
          <w:sz w:val="28"/>
          <w:szCs w:val="28"/>
        </w:rPr>
        <w:br/>
        <w:t>---------------</w:t>
      </w:r>
    </w:p>
    <w:p w:rsidR="0059409B" w:rsidRPr="0059409B" w:rsidRDefault="0059409B" w:rsidP="0059409B">
      <w:pPr>
        <w:shd w:val="clear" w:color="auto" w:fill="FFFFFF"/>
        <w:spacing w:before="120" w:after="120"/>
        <w:jc w:val="righ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ngày ....tháng..….năm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GIẤY ỦY QUYỀN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Họ và tên người ủy quyền:...........................................................................................(1)</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Địa chỉ :........................................................................................................................(2)</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Số CMND:.................................................................Cấp ngày..…...tháng.…...năm........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Nơi cấp:….........................................................................................................................</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Họ và tên người được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Địa chỉ:...…………………………………………...……………....……………………... Số CMND:................................................................Cấp ngày........tháng…....năm............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Nơi cấp:………………………………................................................................................</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Nội dung ủy quyền:......................................................................................................(3)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Trong quá trình giải quyết khiếu nại, người được ủy quyền có trách nhiệm thực hiện đúng nội dung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tblPr>
      <w:tblGrid>
        <w:gridCol w:w="4068"/>
        <w:gridCol w:w="4788"/>
      </w:tblGrid>
      <w:tr w:rsidR="0059409B" w:rsidRPr="0059409B" w:rsidTr="0059409B">
        <w:tc>
          <w:tcPr>
            <w:tcW w:w="406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xml:space="preserve">Xác nhận của UBND xã, phường, thị trấn nơi người ủy </w:t>
            </w:r>
            <w:r w:rsidRPr="0059409B">
              <w:rPr>
                <w:rFonts w:ascii="Times New Roman" w:eastAsia="Times New Roman" w:hAnsi="Times New Roman" w:cs="Times New Roman"/>
                <w:b/>
                <w:bCs/>
                <w:color w:val="333333"/>
                <w:sz w:val="28"/>
                <w:szCs w:val="28"/>
              </w:rPr>
              <w:lastRenderedPageBreak/>
              <w:t>quyền cư trú</w:t>
            </w:r>
          </w:p>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(Ký, ghi rõ họ tên và đóng dấu)</w:t>
            </w:r>
          </w:p>
        </w:tc>
        <w:tc>
          <w:tcPr>
            <w:tcW w:w="478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lastRenderedPageBreak/>
              <w:t>Người ủy quyền</w:t>
            </w:r>
          </w:p>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(Ký và ghi rõ họ tên)</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____________________</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(1) Nếu người ủy quyền là người đại diện cho cơ quan, tổ chức ủy quyền cho người khác để khiếu nại thì phải ghi rõ chức vụ của người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(2) Nơi người ủy quyền khiếu nại cư trú, trường hợp là cơ quan, tổ chức ủy quyền thì phải ghi rõ địa chỉ của cơ quan, tổ chức đó.</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(3) Ủy quyền toàn bộ để khiếu nại hay ủy quyền một số nội dung (Trường hợp ủy quyền một số nội dung thì phải ghi rõ nội dung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2. Thủ tục giải quyết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Trình tự thực hiện: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1: Tiếp nhận, xử lý thông tin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Khi nhận được tố cáo thì người giải quyết tố cáo có trách nhiệm phân loại và xử lý như sau: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a) Nếu tố cáo thuộc thẩm quyền giải quyết của Chủ tịch UBND tỉnh và thủ trưởng các cơ quan chuyên môn của UBND tỉnh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b) Nếu tố cáo không thuộc thẩm quyền giải quyết của UBND tỉnh và các cơ quan chuyên môn thuộc UBND tỉnh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2: Thụ lý, xác minh nội dung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Chủ tịch UBND tỉnh và thủ trưởng các cơ quan chuyên môn thuộc UBND tỉnh ban hành quyết định thụ lý giải quyết tố cáo (sau đây gọi tắt là quyết định thụ lý). Việc thay đổi, bổ sung nội dung quyết định thụ lý phải thực hiện bằng quyết định của người giải quyết tố cáo. Trong trường hợp người giải quyết tố cáo tiến hành xác minh thì trong quyết định thụ lý phải thành lập Đoàn xác minh tố cáo hoặc Tổ xác minh tố cáo (sau đây gọi chung là Tổ xác minh) có từ hai người trở lên, trong đó giao cho một người làm Trưởng đoàn xác minh hoặc Tổ trưởng Tổ xác minh (sau đây gọi chung là Tổ trưởng Tổ xác minh). Trong quá trình xác minh, Tổ xác minh phải làm việc với người bị tố cáo, người tố cáo; thu thập các tài liệu liên quan đến nội dung tố cáo; báo cáo kết quả xác minh… (Theo quy định tại các điều từ Điều 12 - Điều 20 của Thông tư </w:t>
      </w:r>
      <w:hyperlink r:id="rId13" w:tgtFrame="_blank" w:tooltip="Thông tư 06/2013/TT-TTCP" w:history="1">
        <w:r w:rsidRPr="0059409B">
          <w:rPr>
            <w:rFonts w:ascii="Times New Roman" w:eastAsia="Times New Roman" w:hAnsi="Times New Roman" w:cs="Times New Roman"/>
            <w:color w:val="0492DB"/>
            <w:sz w:val="28"/>
            <w:szCs w:val="28"/>
          </w:rPr>
          <w:t>06/2013/TT-TTCP</w:t>
        </w:r>
      </w:hyperlink>
      <w:r w:rsidRPr="0059409B">
        <w:rPr>
          <w:rFonts w:ascii="Times New Roman" w:eastAsia="Times New Roman" w:hAnsi="Times New Roman" w:cs="Times New Roman"/>
          <w:color w:val="333333"/>
          <w:sz w:val="28"/>
          <w:szCs w:val="28"/>
        </w:rPr>
        <w:t> quy định quy trình giải quyết tố cáo của Thanh tra Chính phủ).</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lastRenderedPageBreak/>
        <w:t>Bước 3: Kết luận nội dung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Căn cứ báo cáo kết quả xác minh nội dung tố cáo, các thông tin, tài liệu, chứng cứ có liên quan, đối chiếu với các quy định của pháp luật, Chủ tịch UBND tỉnh hoặc thủ trưởng các cơ quan chuyên môn thuộc UBND tỉnh ban hành kết luận nội dung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4: Xử lý tố cáo của người giải quyết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Ngay sau khi có kết luận về nội dung tố cáo, Chủ tịch UBND tỉnh hoặc thủ trưởng các cơ quan chuyên môn thuộc UBND tỉnh phải căn cứ kết quả xác minh, kết luận nội dung tố cáo để xử lý theo quy định tại điều 24 Thông tư </w:t>
      </w:r>
      <w:hyperlink r:id="rId14" w:tgtFrame="_blank" w:tooltip="Thông tư 06/2013/TT-TTCP" w:history="1">
        <w:r w:rsidRPr="0059409B">
          <w:rPr>
            <w:rFonts w:ascii="Times New Roman" w:eastAsia="Times New Roman" w:hAnsi="Times New Roman" w:cs="Times New Roman"/>
            <w:color w:val="0492DB"/>
            <w:sz w:val="28"/>
            <w:szCs w:val="28"/>
          </w:rPr>
          <w:t>06/2013/TT-TTCP</w:t>
        </w:r>
      </w:hyperlink>
      <w:r w:rsidRPr="0059409B">
        <w:rPr>
          <w:rFonts w:ascii="Times New Roman" w:eastAsia="Times New Roman" w:hAnsi="Times New Roman" w:cs="Times New Roman"/>
          <w:color w:val="333333"/>
          <w:sz w:val="28"/>
          <w:szCs w:val="28"/>
        </w:rPr>
        <w:t> ngày 30/9/2013.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5: Công khai kết luận nội dung tố cáo, quyết định xử lý hành vi phạm bị tố cáo và thông báo kết quả giải quyết tố cáo cho người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Theo quy định tại Điều 25 Thông tư </w:t>
      </w:r>
      <w:hyperlink r:id="rId15" w:tgtFrame="_blank" w:tooltip="Thông tư 06/2013/TT-TTCP" w:history="1">
        <w:r w:rsidRPr="0059409B">
          <w:rPr>
            <w:rFonts w:ascii="Times New Roman" w:eastAsia="Times New Roman" w:hAnsi="Times New Roman" w:cs="Times New Roman"/>
            <w:color w:val="0492DB"/>
            <w:sz w:val="28"/>
            <w:szCs w:val="28"/>
          </w:rPr>
          <w:t>06/2013/TT-TTCP</w:t>
        </w:r>
      </w:hyperlink>
      <w:r w:rsidRPr="0059409B">
        <w:rPr>
          <w:rFonts w:ascii="Times New Roman" w:eastAsia="Times New Roman" w:hAnsi="Times New Roman" w:cs="Times New Roman"/>
          <w:color w:val="333333"/>
          <w:sz w:val="28"/>
          <w:szCs w:val="28"/>
        </w:rPr>
        <w:t> của Thanh tra Chính phủ ngày 30/9/2013: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1. Người giải quyết tố cáo có trách nhiệm công khai kết luận nội dung tố cáo, quyết định xử lý hành vi vi phạm bị tố cáo theo quy định tại Điều 11 Nghị định số </w:t>
      </w:r>
      <w:hyperlink r:id="rId16" w:tgtFrame="_blank" w:tooltip="Nghị định 76/2012/NĐ-CP" w:history="1">
        <w:r w:rsidRPr="0059409B">
          <w:rPr>
            <w:rFonts w:ascii="Times New Roman" w:eastAsia="Times New Roman" w:hAnsi="Times New Roman" w:cs="Times New Roman"/>
            <w:color w:val="0492DB"/>
            <w:sz w:val="28"/>
            <w:szCs w:val="28"/>
          </w:rPr>
          <w:t>76/2012/NĐ-CP</w:t>
        </w:r>
      </w:hyperlink>
      <w:r w:rsidRPr="0059409B">
        <w:rPr>
          <w:rFonts w:ascii="Times New Roman" w:eastAsia="Times New Roman" w:hAnsi="Times New Roman" w:cs="Times New Roman"/>
          <w:color w:val="333333"/>
          <w:sz w:val="28"/>
          <w:szCs w:val="28"/>
        </w:rPr>
        <w:t> ngày 03/10/2012 của Chính phủ.</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2. Trong trường hợp người tố cáo có yêu cầu thì người giải quyết tố cáo thông báo kết quả giải quyết tố cáo cho người tố cáo, trừ những thông tin thuộc bí mật Nhà nước. Việc thông báo kết quả giải quyết tố cáo được thực hiện bằng một trong hai hình thức sau: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a) Gửi kết luận nội dung tố cáo, quyết định, văn bản xử lý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b) Gửi văn bản thông báo kết quả giải quyết tố cáo theo Mẫu số 19-TC ban hành kèm theo Thông tư này, trong đó phải nêu được kết quả xác minh, kết luận nội dung tố cáo, nội dung quyết định, văn bản xử lý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Cách thức thực hiện:</w:t>
      </w:r>
      <w:r w:rsidRPr="0059409B">
        <w:rPr>
          <w:rFonts w:ascii="Times New Roman" w:eastAsia="Times New Roman" w:hAnsi="Times New Roman" w:cs="Times New Roman"/>
          <w:color w:val="333333"/>
          <w:sz w:val="28"/>
          <w:szCs w:val="28"/>
        </w:rPr>
        <w:t> Tố cáo trực tiếp hoặc gửi đơn tố cáo qua đường bưu điện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Thành phần, số lượng hồ sơ:</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Thành phần hồ sơ giải quyết tố cáo gồm: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Nhóm 1 gồm các văn bản, tài liệu sau: Đơn tố cáo hoặc Biên bản ghi nội dung tố cáo trực tiếp; Quyết định thụ lý, Quyết định thành lập Tổ xác minh; Kế hoạch xác minh tố cáo; Báo cáo kết quả thẩm tra, xác minh nội dung tố cáo; Kết luận nội dung tố cáo; các văn bản thông báo, xử lý, kiến nghị xử lý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Nhóm 2 gồm các văn bản, tài liệu sau: Các biên bản làm việc; văn bản, tài liệu, chứng cứ thu thập được; văn bản giải trình của người bị tố cáo; các tài liệu khác có liên quan đến nội dung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Số lượng hồ sơ:</w:t>
      </w:r>
      <w:r w:rsidRPr="0059409B">
        <w:rPr>
          <w:rFonts w:ascii="Times New Roman" w:eastAsia="Times New Roman" w:hAnsi="Times New Roman" w:cs="Times New Roman"/>
          <w:color w:val="333333"/>
          <w:sz w:val="28"/>
          <w:szCs w:val="28"/>
        </w:rPr>
        <w:t> 01 bộ</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Thời hạn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xml:space="preserve">Theo quy định tại Điều 21 Luật Tố cáo: Thời hạn giải quyết tố cáo là 60 ngày, kể từ ngày thụ lý giải quyết tố cáo; đối với vụ việc phức tạp thì thời hạn giải quyết là 90 ngày, kể từ ngày thụ lý giải quyết tố cáo. Trường hợp cần thiết, người có thẩm quyền giải quyết tố </w:t>
      </w:r>
      <w:r w:rsidRPr="0059409B">
        <w:rPr>
          <w:rFonts w:ascii="Times New Roman" w:eastAsia="Times New Roman" w:hAnsi="Times New Roman" w:cs="Times New Roman"/>
          <w:color w:val="333333"/>
          <w:sz w:val="28"/>
          <w:szCs w:val="28"/>
        </w:rPr>
        <w:lastRenderedPageBreak/>
        <w:t>cáo có thể gia hạn giải quyết một lần nhưng không quá 30 ngày; đối với vụ việc phức tạp thì không quá 60 ngày.</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Đối tượng thực hiện TTHC:</w:t>
      </w:r>
      <w:r w:rsidRPr="0059409B">
        <w:rPr>
          <w:rFonts w:ascii="Times New Roman" w:eastAsia="Times New Roman" w:hAnsi="Times New Roman" w:cs="Times New Roman"/>
          <w:color w:val="333333"/>
          <w:sz w:val="28"/>
          <w:szCs w:val="28"/>
        </w:rPr>
        <w:t> Cá nhân và tổ chức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Cơ quan thực hiện TTHC: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w:t>
      </w:r>
      <w:r w:rsidRPr="0059409B">
        <w:rPr>
          <w:rFonts w:ascii="Times New Roman" w:eastAsia="Times New Roman" w:hAnsi="Times New Roman" w:cs="Times New Roman"/>
          <w:color w:val="333333"/>
          <w:sz w:val="28"/>
          <w:szCs w:val="28"/>
        </w:rPr>
        <w:t>Cơ quan có thẩm quyền quyết định: Chủ tịch 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w:t>
      </w:r>
      <w:r w:rsidRPr="0059409B">
        <w:rPr>
          <w:rFonts w:ascii="Times New Roman" w:eastAsia="Times New Roman" w:hAnsi="Times New Roman" w:cs="Times New Roman"/>
          <w:color w:val="333333"/>
          <w:sz w:val="28"/>
          <w:szCs w:val="28"/>
        </w:rPr>
        <w:t>Cơ quan trực tiếp thực hiện: UBND cấp xã.- Kết quả thực hiện TTHC: Kết luận nội dung tố cáo và quyết định xử lý hành vi vi phạm bị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Lệ phí:</w:t>
      </w:r>
      <w:r w:rsidRPr="0059409B">
        <w:rPr>
          <w:rFonts w:ascii="Times New Roman" w:eastAsia="Times New Roman" w:hAnsi="Times New Roman" w:cs="Times New Roman"/>
          <w:color w:val="333333"/>
          <w:sz w:val="28"/>
          <w:szCs w:val="28"/>
        </w:rPr>
        <w:t> Không</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Tên mẫu đơn, mẫu tờ khai:</w:t>
      </w:r>
      <w:r w:rsidRPr="0059409B">
        <w:rPr>
          <w:rFonts w:ascii="Times New Roman" w:eastAsia="Times New Roman" w:hAnsi="Times New Roman" w:cs="Times New Roman"/>
          <w:color w:val="333333"/>
          <w:sz w:val="28"/>
          <w:szCs w:val="28"/>
        </w:rPr>
        <w:t> Đơn tố cáo (Mẫu số 46 - Quyết định 1131/QĐ-TTCP ngày 18/6/2008 của Tổng thanh tra);</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Yêu cầu, điều kiện thực hiện TTHC: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Theo quy định tại Khoản 2 Điều 20 Luật Tố cáo: Người có thẩm quyền không thụ lý giải quyết tố cáo trong các trường hợp sau đây:</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a) Tố cáo về vụ việc đã được người đó giải quyết mà người tố cáo không cung cấp thông tin, tình tiết mới;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b) Tố cáo về vụ việc mà nội dung và những thông tin người tố cáo cung cấp không có cơ sở để xác định người vi phạm, hành vi vi phạm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c) Tố cáo về vụ việc mà người có thẩm quyền giải quyết tố cáo không đủ điều kiện để kiểm tra, xác minh hành vi vi phạm pháp luật, người vi phạm.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Căn cứ pháp lý của TTHC: </w:t>
      </w:r>
      <w:r w:rsidRPr="0059409B">
        <w:rPr>
          <w:rFonts w:ascii="Times New Roman" w:eastAsia="Times New Roman" w:hAnsi="Times New Roman" w:cs="Times New Roman"/>
          <w:color w:val="333333"/>
          <w:sz w:val="28"/>
          <w:szCs w:val="28"/>
        </w:rPr>
        <w:t>Luật Tố cáo 2011; Nghị định số </w:t>
      </w:r>
      <w:hyperlink r:id="rId17" w:tgtFrame="_blank" w:tooltip="Nghị định 76/2012/NĐ-CP" w:history="1">
        <w:r w:rsidRPr="0059409B">
          <w:rPr>
            <w:rFonts w:ascii="Times New Roman" w:eastAsia="Times New Roman" w:hAnsi="Times New Roman" w:cs="Times New Roman"/>
            <w:color w:val="0492DB"/>
            <w:sz w:val="28"/>
            <w:szCs w:val="28"/>
          </w:rPr>
          <w:t>76/2012/NĐ-CP</w:t>
        </w:r>
      </w:hyperlink>
      <w:r w:rsidRPr="0059409B">
        <w:rPr>
          <w:rFonts w:ascii="Times New Roman" w:eastAsia="Times New Roman" w:hAnsi="Times New Roman" w:cs="Times New Roman"/>
          <w:color w:val="333333"/>
          <w:sz w:val="28"/>
          <w:szCs w:val="28"/>
        </w:rPr>
        <w:t> ngày 3/10/2012 hướng dẫn thi hành một số điều của Luật Tố cáo; Thông tư 06/2013/ TT-TTCP ngày 30/9/2013 của Thanh tra Chính phủ quy định quy trình giải quyết tố cáo; Quyết định số 1131/QĐ-TTCP ngày 18/6/2008 của Tổng thanh tra về việc ban hành mẫu văn bản trong hoạt động thanh tra, giải quyết khiếu nại,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Mẫu số: 46 (Ban hành kèm theo Quyết định số </w:t>
      </w:r>
      <w:hyperlink r:id="rId18" w:tgtFrame="_blank" w:tooltip="Quyết định 1131/2008/QĐ-TTCP" w:history="1">
        <w:r w:rsidRPr="0059409B">
          <w:rPr>
            <w:rFonts w:ascii="Times New Roman" w:eastAsia="Times New Roman" w:hAnsi="Times New Roman" w:cs="Times New Roman"/>
            <w:b/>
            <w:bCs/>
            <w:color w:val="0492DB"/>
            <w:sz w:val="28"/>
            <w:szCs w:val="28"/>
          </w:rPr>
          <w:t>1131/2008/QĐ-TTCP</w:t>
        </w:r>
      </w:hyperlink>
      <w:r w:rsidRPr="0059409B">
        <w:rPr>
          <w:rFonts w:ascii="Times New Roman" w:eastAsia="Times New Roman" w:hAnsi="Times New Roman" w:cs="Times New Roman"/>
          <w:b/>
          <w:bCs/>
          <w:color w:val="333333"/>
          <w:sz w:val="28"/>
          <w:szCs w:val="28"/>
        </w:rPr>
        <w:t> ngày 18 tháng 6 năm 2008 của Tổng thanh tra)</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CỘNG HÒA XÃ HỘI CHỦ NGHĨA VIỆT NAM </w:t>
      </w:r>
      <w:r w:rsidRPr="0059409B">
        <w:rPr>
          <w:rFonts w:ascii="Times New Roman" w:eastAsia="Times New Roman" w:hAnsi="Times New Roman" w:cs="Times New Roman"/>
          <w:b/>
          <w:bCs/>
          <w:color w:val="333333"/>
          <w:sz w:val="28"/>
          <w:szCs w:val="28"/>
        </w:rPr>
        <w:br/>
        <w:t>Độc lập - Tự do - Hạnh phúc</w:t>
      </w:r>
      <w:r w:rsidRPr="0059409B">
        <w:rPr>
          <w:rFonts w:ascii="Times New Roman" w:eastAsia="Times New Roman" w:hAnsi="Times New Roman" w:cs="Times New Roman"/>
          <w:b/>
          <w:bCs/>
          <w:color w:val="333333"/>
          <w:sz w:val="28"/>
          <w:szCs w:val="28"/>
        </w:rPr>
        <w:br/>
        <w:t>---------------</w:t>
      </w:r>
    </w:p>
    <w:p w:rsidR="0059409B" w:rsidRPr="0059409B" w:rsidRDefault="0059409B" w:rsidP="0059409B">
      <w:pPr>
        <w:shd w:val="clear" w:color="auto" w:fill="FFFFFF"/>
        <w:spacing w:before="120" w:after="120"/>
        <w:jc w:val="righ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ngày ....tháng..….năm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ĐƠN TỐ CÁO</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Kính gửi: .......................................................(1)</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Tên tôi là:.........................................................................................................................</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Địa chỉ:.............................................................................................................................</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Tôi làm đơn này tố cáo hành vi vi phạm pháp luật của:...................................................</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.....................................................................................................................................(2)</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Nay tôi đề nghị:............................................................................................................(3)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Tôi xin cam đoan những nội dung tố cáo trên là đúng sự thật và chịu trách nhiệm trước pháp luật nếu cố tình tố cáo sai.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tblPr>
      <w:tblGrid>
        <w:gridCol w:w="4068"/>
        <w:gridCol w:w="4788"/>
      </w:tblGrid>
      <w:tr w:rsidR="0059409B" w:rsidRPr="0059409B" w:rsidTr="0059409B">
        <w:tc>
          <w:tcPr>
            <w:tcW w:w="4068" w:type="dxa"/>
            <w:shd w:val="clear" w:color="auto" w:fill="FFFFFF"/>
            <w:tcMar>
              <w:top w:w="0" w:type="dxa"/>
              <w:left w:w="108" w:type="dxa"/>
              <w:bottom w:w="0" w:type="dxa"/>
              <w:right w:w="108" w:type="dxa"/>
            </w:tcMar>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w:t>
            </w:r>
          </w:p>
        </w:tc>
        <w:tc>
          <w:tcPr>
            <w:tcW w:w="478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Người tố cáo</w:t>
            </w:r>
          </w:p>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(Ký, ghi rõ họ tên)</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___________________</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(1) Tên cơ quan tiếp nhận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(2) Họ tên, chức vụ và hành vi vi phạm pháp luật của người bị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(3) Người, cơ quan có thẩm quyền giải quyết tố cáo xác minh, kết luận và xử lý người có hành vi vi phạm theo quy định của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4. Thủ tục tiếp công dân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Trình tự thực hiện: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1: Đón tiếp, xác định nhân thân của công dân: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Người tiếp công dân đón tiếp, yêu cầu công dân nêu rõ họ tên, địa chỉ hoặc xuất trình giấy tờ tùy thân; trường hợp được ủy quyền thì yêu cầu xuất trình giấy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2: Nghe, ghi chép nội dung khiếu nại, tố cáo, kiến nghị, phản ánh, tiếp nhận thông tin, tài liệu: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Trường hợp không có đơn khiếu nại, tố cáo, kiến nghị, phản ánh thì người tiếp công dân hướng dẫn công dân viết đơn theo quy định của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 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Trường hợp đơn có nhiều nội dung khác nhau thì người tiếp công dân hướng dẫn công dân tách riêng từng nội dung để gửi đến đúng cơ quan, tổ chức, đơn vị có thẩm quyền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3: Phân loại, xử lý khiếu nại, tố cáo, kiến nghị, phản ánh tại nơi tiếp công dân: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Việc phân loại, xử lý khiếu nại, tố cáo đến cơ quan, tổ chức, đơn vị, người có thẩm quyền thụ lý, giải quyết trong quá trình tiếp công dân được thực hiện như sau: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Việc phân loại, xử lý kiến nghị, phản ánh đến cơ quan, tổ chức, đơn vị, người có thẩm quyền thụ lý, giải quyết trong quá trình tiếp công dân được thực hiện như sau: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Cách thức thực hiện: </w:t>
      </w:r>
      <w:r w:rsidRPr="0059409B">
        <w:rPr>
          <w:rFonts w:ascii="Times New Roman" w:eastAsia="Times New Roman" w:hAnsi="Times New Roman" w:cs="Times New Roman"/>
          <w:color w:val="333333"/>
          <w:sz w:val="28"/>
          <w:szCs w:val="28"/>
        </w:rPr>
        <w:t>Đến trụ sở 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Thành phần, số lượng hồ sơ:</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Thành phần hồ sơ, bao gồm: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khiếu nại, đơn tố cáo, đơn kiến nghị, đơn phản ánh hoặc văn bản ghi lại nội dung khiếu nại, tố cáo, kiến nghị, phản ánh (có chữ ký hoặc điểm chỉ của công dân); Các tài liệu, giấy tờ do người khiếu nại, tố cáo, kiến nghị, phản ánh cung cấp.</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Số lượng hồ sơ:</w:t>
      </w:r>
      <w:r w:rsidRPr="0059409B">
        <w:rPr>
          <w:rFonts w:ascii="Times New Roman" w:eastAsia="Times New Roman" w:hAnsi="Times New Roman" w:cs="Times New Roman"/>
          <w:color w:val="333333"/>
          <w:sz w:val="28"/>
          <w:szCs w:val="28"/>
        </w:rPr>
        <w:t> 01 bộ</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lastRenderedPageBreak/>
        <w:t>- Thời hạn giải quyết:</w:t>
      </w:r>
      <w:r w:rsidRPr="0059409B">
        <w:rPr>
          <w:rFonts w:ascii="Times New Roman" w:eastAsia="Times New Roman" w:hAnsi="Times New Roman" w:cs="Times New Roman"/>
          <w:color w:val="333333"/>
          <w:sz w:val="28"/>
          <w:szCs w:val="28"/>
        </w:rPr>
        <w:t> Cho đến khi kết thúc việc tiếp công dân.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Cơ quan thực hiện: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Cơ quan có thẩm quyền quyết định: </w:t>
      </w:r>
      <w:r w:rsidRPr="0059409B">
        <w:rPr>
          <w:rFonts w:ascii="Times New Roman" w:eastAsia="Times New Roman" w:hAnsi="Times New Roman" w:cs="Times New Roman"/>
          <w:color w:val="333333"/>
          <w:sz w:val="28"/>
          <w:szCs w:val="28"/>
        </w:rPr>
        <w:t>Chủ tịch 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Cơ quan trực tiếp thực hiện:</w:t>
      </w:r>
      <w:r w:rsidRPr="0059409B">
        <w:rPr>
          <w:rFonts w:ascii="Times New Roman" w:eastAsia="Times New Roman" w:hAnsi="Times New Roman" w:cs="Times New Roman"/>
          <w:color w:val="333333"/>
          <w:sz w:val="28"/>
          <w:szCs w:val="28"/>
        </w:rPr>
        <w:t> 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Đối tượng thực hiện TTHC:</w:t>
      </w:r>
      <w:r w:rsidRPr="0059409B">
        <w:rPr>
          <w:rFonts w:ascii="Times New Roman" w:eastAsia="Times New Roman" w:hAnsi="Times New Roman" w:cs="Times New Roman"/>
          <w:color w:val="333333"/>
          <w:sz w:val="28"/>
          <w:szCs w:val="28"/>
        </w:rPr>
        <w:t> Cá nhân và tổ chức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Tên mẫu đơn, mẫu tờ khai:</w:t>
      </w:r>
      <w:r w:rsidRPr="0059409B">
        <w:rPr>
          <w:rFonts w:ascii="Times New Roman" w:eastAsia="Times New Roman" w:hAnsi="Times New Roman" w:cs="Times New Roman"/>
          <w:color w:val="333333"/>
          <w:sz w:val="28"/>
          <w:szCs w:val="28"/>
        </w:rPr>
        <w:t> Không</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Kết quả của việc thực hiện TTHC: </w:t>
      </w:r>
      <w:r w:rsidRPr="0059409B">
        <w:rPr>
          <w:rFonts w:ascii="Times New Roman" w:eastAsia="Times New Roman" w:hAnsi="Times New Roman" w:cs="Times New Roman"/>
          <w:color w:val="333333"/>
          <w:sz w:val="28"/>
          <w:szCs w:val="28"/>
        </w:rPr>
        <w:t>Giấy biên nhận thông tin, tài liệu, bằng chứng; công văn hướng dẫn; công văn chuyển đơn.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Lệ phí:</w:t>
      </w:r>
      <w:r w:rsidRPr="0059409B">
        <w:rPr>
          <w:rFonts w:ascii="Times New Roman" w:eastAsia="Times New Roman" w:hAnsi="Times New Roman" w:cs="Times New Roman"/>
          <w:color w:val="333333"/>
          <w:sz w:val="28"/>
          <w:szCs w:val="28"/>
        </w:rPr>
        <w:t> Không</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Yêu cầu, điều kiện thực hiện TTHC:</w:t>
      </w:r>
      <w:r w:rsidRPr="0059409B">
        <w:rPr>
          <w:rFonts w:ascii="Times New Roman" w:eastAsia="Times New Roman" w:hAnsi="Times New Roman" w:cs="Times New Roman"/>
          <w:color w:val="333333"/>
          <w:sz w:val="28"/>
          <w:szCs w:val="28"/>
        </w:rPr>
        <w:t> Theo Điều 9, Luật Tiếp công dân, người tiếp công dân được từ chối tiếp người đến nơi tiếp công dân trong các trường hợp sau đây:</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1. Người trong tình trạng say do dùng chất kích thích, người mắc bệnh tâm thần hoặc một bệnh khác làm mất khả năng nhận thức hoặc khả năng điều khiển hành vi của mình;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2. Người có hành vi đe dọa, xúc phạm cơ quan, tổ chức, đơn vị, người tiếp công dân, người thi hành công vụ hoặc có hành vi khác vi phạm nội quy nơi tiếp công dân;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4. Những trường hợp khác theo quy định của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Căn cứ pháp lý của TTHC:</w:t>
      </w:r>
      <w:r w:rsidRPr="0059409B">
        <w:rPr>
          <w:rFonts w:ascii="Times New Roman" w:eastAsia="Times New Roman" w:hAnsi="Times New Roman" w:cs="Times New Roman"/>
          <w:color w:val="333333"/>
          <w:sz w:val="28"/>
          <w:szCs w:val="28"/>
        </w:rPr>
        <w:t> Luật Tiếp công dân năm 2013; Luật Khiếu nại, Luật Tố cáo năm 2011; Nghị định số </w:t>
      </w:r>
      <w:hyperlink r:id="rId19" w:tgtFrame="_blank" w:tooltip="Nghị định 75/2012/NĐ-CP" w:history="1">
        <w:r w:rsidRPr="0059409B">
          <w:rPr>
            <w:rFonts w:ascii="Times New Roman" w:eastAsia="Times New Roman" w:hAnsi="Times New Roman" w:cs="Times New Roman"/>
            <w:color w:val="0492DB"/>
            <w:sz w:val="28"/>
            <w:szCs w:val="28"/>
          </w:rPr>
          <w:t>75/2012/NĐ-CP</w:t>
        </w:r>
      </w:hyperlink>
      <w:r w:rsidRPr="0059409B">
        <w:rPr>
          <w:rFonts w:ascii="Times New Roman" w:eastAsia="Times New Roman" w:hAnsi="Times New Roman" w:cs="Times New Roman"/>
          <w:color w:val="333333"/>
          <w:sz w:val="28"/>
          <w:szCs w:val="28"/>
        </w:rPr>
        <w:t> ngày 03/10/2012 của Chính phủ quy định chi tiết một số điều của Luật Khiếu nại; Nghị định số </w:t>
      </w:r>
      <w:hyperlink r:id="rId20" w:tgtFrame="_blank" w:tooltip="Nghị định 76/2012/NĐ-CP" w:history="1">
        <w:r w:rsidRPr="0059409B">
          <w:rPr>
            <w:rFonts w:ascii="Times New Roman" w:eastAsia="Times New Roman" w:hAnsi="Times New Roman" w:cs="Times New Roman"/>
            <w:color w:val="0492DB"/>
            <w:sz w:val="28"/>
            <w:szCs w:val="28"/>
          </w:rPr>
          <w:t>76/2012/NĐ-CP</w:t>
        </w:r>
      </w:hyperlink>
      <w:r w:rsidRPr="0059409B">
        <w:rPr>
          <w:rFonts w:ascii="Times New Roman" w:eastAsia="Times New Roman" w:hAnsi="Times New Roman" w:cs="Times New Roman"/>
          <w:color w:val="333333"/>
          <w:sz w:val="28"/>
          <w:szCs w:val="28"/>
        </w:rPr>
        <w:t> ngày 03/10/2012 của Chính phủ quy định chi tiết thi hành một số điều của Luật Tố cáo; Nghị định số </w:t>
      </w:r>
      <w:hyperlink r:id="rId21" w:tgtFrame="_blank" w:tooltip="Nghị định 64/2014/NĐ-CP" w:history="1">
        <w:r w:rsidRPr="0059409B">
          <w:rPr>
            <w:rFonts w:ascii="Times New Roman" w:eastAsia="Times New Roman" w:hAnsi="Times New Roman" w:cs="Times New Roman"/>
            <w:color w:val="0492DB"/>
            <w:sz w:val="28"/>
            <w:szCs w:val="28"/>
          </w:rPr>
          <w:t>64/2014/NĐ-CP</w:t>
        </w:r>
      </w:hyperlink>
      <w:r w:rsidRPr="0059409B">
        <w:rPr>
          <w:rFonts w:ascii="Times New Roman" w:eastAsia="Times New Roman" w:hAnsi="Times New Roman" w:cs="Times New Roman"/>
          <w:color w:val="333333"/>
          <w:sz w:val="28"/>
          <w:szCs w:val="28"/>
        </w:rPr>
        <w:t> ngày 26/6/2014 quy định chi tiết thi hành một số điều của Luật Tiếp công dân; Thông tư số </w:t>
      </w:r>
      <w:hyperlink r:id="rId22" w:tgtFrame="_blank" w:tooltip="Thông tư 06/2014/TT-TTCP" w:history="1">
        <w:r w:rsidRPr="0059409B">
          <w:rPr>
            <w:rFonts w:ascii="Times New Roman" w:eastAsia="Times New Roman" w:hAnsi="Times New Roman" w:cs="Times New Roman"/>
            <w:color w:val="0492DB"/>
            <w:sz w:val="28"/>
            <w:szCs w:val="28"/>
          </w:rPr>
          <w:t>06/2014/TT-TTCP</w:t>
        </w:r>
      </w:hyperlink>
      <w:r w:rsidRPr="0059409B">
        <w:rPr>
          <w:rFonts w:ascii="Times New Roman" w:eastAsia="Times New Roman" w:hAnsi="Times New Roman" w:cs="Times New Roman"/>
          <w:color w:val="333333"/>
          <w:sz w:val="28"/>
          <w:szCs w:val="28"/>
        </w:rPr>
        <w:t> ngày 31/10/2014 quy định quy trình tiếp công dân.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5. Thủ tục xử lý đơn thư</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Trình tự thực hiện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Bước 1: Nhận đơn thư</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Cán bộ tiếp nhận đơn và vào sổ công văn đến (hoặc nhập vào máy tính) Bước 2: Phân loại và xử lý đơn thư</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Đối với đơn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khiếu nại thuộc thẩm quyền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khiếu nại không thuộc thẩm quyền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khiếu nại do đại biểu Quốc hội, đại biểu Hội đồng nhân dân, Ủy ban 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khiếu nại có họ tên, chữ ký của nhiều người: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khiếu nại có họ tên, chữ ký của nhiều người nhưng không thuộc thẩm quyền giải quyết của cơ quan, tổ chức, đơn vị thì người xử lý đơn hướng dẫn cho một người khiếu nại có họ, tên, địa chỉ rõ ràng gửi đơn đến đúng cơ quan, tổ chức, đơn vị, người có thẩm quyền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khiếu nại có họ tên, chữ ký của nhiều người thuộc thẩm quyền giải quyết thì người xử lý đơn đề xuất thủ trưởng cơ quan, tổ chức, đơn vị thụ lý để giải quyết theo quy định của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khiếu nại có kèm theo giấy tờ, tài liệu gốc: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 nếu khiếu nại được thụ lý để giải quyết thì việc trả lại giấy tờ, tài liệu gốc được thực hiện ngay sau khi ban hành quyết định giải quyết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khiếu nại đối với quyết định giải quyết khiếu nại đã có hiệu lực pháp luật nhưng có dấu hiệu vi phạm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w:t>
      </w:r>
      <w:hyperlink r:id="rId23" w:tgtFrame="_blank" w:tooltip="Nghị định 75/2012/NĐ-CP" w:history="1">
        <w:r w:rsidRPr="0059409B">
          <w:rPr>
            <w:rFonts w:ascii="Times New Roman" w:eastAsia="Times New Roman" w:hAnsi="Times New Roman" w:cs="Times New Roman"/>
            <w:color w:val="0492DB"/>
            <w:sz w:val="28"/>
            <w:szCs w:val="28"/>
          </w:rPr>
          <w:t>75/2012/NĐ-CP</w:t>
        </w:r>
      </w:hyperlink>
      <w:r w:rsidRPr="0059409B">
        <w:rPr>
          <w:rFonts w:ascii="Times New Roman" w:eastAsia="Times New Roman" w:hAnsi="Times New Roman" w:cs="Times New Roman"/>
          <w:color w:val="333333"/>
          <w:sz w:val="28"/>
          <w:szCs w:val="28"/>
        </w:rPr>
        <w:t> ngày 03/10/2012 của Chính phủ quy định chi tiết một số điều của Luật Khiếu nại thì người xử lý đơn phải báo cáo để thủ trưởng cơ quan, tổ chức, đơn vị xem xét, giải quyết theo thẩm quyền hoặc báo cáo cơ quan, tổ chức, đơn vị người có thẩm quyền xem xét, quyết định.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khiếu nại đối với quyết định hành chính có khả năng gây hậu quả khó khắc phục: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Trong trường hợp có căn cứ cho rằng việc thi hành quyết định hành chính sẽ gây ra hậu quả khó khắc phục thì người xử lý đơn phải kịp thời báo cáo để thủ trưởng cơ quan xem xét, quyết định tạm đình chỉ hoặc kiến nghị cơ quan thẩm quyền, người có thẩm quyền tạm đình chỉ việc thi hành quyết định hành chính.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Đối với đơn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tố cáo thuộc thẩm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Nếu nội dung đơn tố cáo thuộc thẩm quyền giải quyết của thủ trưởng cơ quan, tổ chức, đơn vị mà không thuộc một trong các trường hợp quy định tại khoản 2 Điều 20 Luật Tố cáo thì người xử lý đơn báo cáo thủ trưởng cơ quan, tổ chức, đơn vị để thụ lý giải quyết theo quy định.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tố cáo không thuộc thẩm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tố cáo không thuộc thẩm quyền giải quyết thì người xử lý đơn đề xuất với thủ trưởng cơ quan, tổ chức, đơn vị chuyển đơn và các chứng cứ, thông tin, tài liệu kèm theo (nếu có) đến cơ quan, tổ chức, đơn vị có thẩm quyền để được giải quyết theo quy định của pháp luật theo quy định tại điểm b khoản 1 Điều 20 của Luật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Nếu tố cáo hành vi phạm tội thì chuyển cho cơ quan có thẩm quyền theo quy định của pháp luật tố tụng hình sự.</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tố cáo đối với đảng viên: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tố cáo đối với đảng viên vi phạm quy định, Điều lệ của Đảng được thực hiện theo quy định của Ban Chấp hành Trung ương và hướng dẫn của Ủy ban Kiểm tra Trung ương, Tỉnh ủy, Thành ủy, Đảng ủy trực thuộc Trung ương.</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tố cáo hành vi vi phạm pháp luật gây thiệt hại hoặc đe dọa gây thiệt hại nghiêm trọng đến lợi ích nhà nước, cơ quan, tổ chức, quyền và lợi ích hợp pháp của công dân: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Người xử lý đơn phải kịp thời báo cáo, tham mưu, đề xuất để thủ trưởng cơ quan, tổ chức, đơn vị có thẩm quyền áp dụng biện pháp ngăn chặn theo quy định của pháp luật hoặc thông báo cho cơ quan, tổ chức, đơn vị có thẩm quyền áp dụng biện pháp kịp thời ngăn chặn, xử lý theo quy định của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tố cáo xuất phát từ việc khiếu nại không đạt được mục đích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Đối với đơn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cơ quan, người có thẩm quyền không thụ lý giải quyết nội dung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Xử lý đối với trường hợp tố cáo như quy định tại khoản 2 Điều 20 của Luật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Tố cáo thuộc các trường hợp quy định tại khoản 2 Điều 20 của Luật Tố cáo thì cơ quan nhận được đơn không chuyển đơn, không thụ lý để giải quyết đồng thời có văn bản giải thích và trả lại đơn cho người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tố cáo không rõ họ tên, địa chỉ người tố cáo nhưng có nội dung rõ ràng, kèm theo các thông tin, tài liệu, bằng chứng về hành vi tham nhũng, hành vi tội phạm: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Khi nhận được đơn tố cáo không rõ họ tên, địa chỉ người tố cáo nhưng có nội dung rõ ràng, kèm theo các thông tin, tài liệu, bằng chứng chứng minh nội dung tố cáo hành vi tham nhũng, hành vi tội phạm thì người xử lý đơn báo cáo thủ trưởng cơ quan, tổ chức, đơn vị xử lý theo quy định của pháp luật về phòng, chống tham nhũng, pháp luật tố tụng hình sự.</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Xử lý các loại đơn khác: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kiến nghị, phản ánh: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kiến nghị, phản ánh thuộc thẩm quyền, trách nhiệm của cơ quan, tổ chức, đơn vị giải quyết thì người xử lý đơn đề xuất thủ trưởng cơ quan, tổ chức, đơn vị thụ lý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kiến nghị, phản ánh không thuộc thẩm quyền giải quyết của cơ quan, tổ chức, đơn vị thì người xử lý đơn đề xuất thủ trưởng cơ quan, tổ chức, đơn vị xem xét, quyết định việc chuyển đơn và các tài liệu kèm theo (nếu có) đến cơ quan, tổ chức, đơn vị, người có thẩm quyền để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có nhiều nội dung khác nhau:</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đơn vị có thẩm quyền giải quyết.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thuộc thẩm quyền giải quyết của cơ quan tiến hành tố tụng, thi hành án: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thuộc thẩm quyền giải quyết của cơ quan dân cử:</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Người xử lý đơn hướng dẫn gửi đơn hoặc chuyển đơn đến cơ quan có thẩm quyền để được giải quyết theo quy định của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thuộc thẩm quyền giải quyết của tổ chức chính trị, tổ chức chính trị - xã hội, tổ chức chính trị, xã hội - nghề nghiệp, tổ chức xã hội, tổ chức xã hội - nghề nghiệp, tổ chức tôn giáo: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thuộc thẩm quyền giải quyết của đơn vị sự nghiệp công lập, doanh nghiệp nhà nước: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khiếu nại, tố cáo, kiến nghị, phản ánh những vụ việc có tính chất phức tạp:</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Cách thức thực hiện: </w:t>
      </w:r>
      <w:r w:rsidRPr="0059409B">
        <w:rPr>
          <w:rFonts w:ascii="Times New Roman" w:eastAsia="Times New Roman" w:hAnsi="Times New Roman" w:cs="Times New Roman"/>
          <w:color w:val="333333"/>
          <w:sz w:val="28"/>
          <w:szCs w:val="28"/>
        </w:rPr>
        <w:t>Tại trụ sở 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Thành phần, số lượng hồ sơ:</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Thành phần hồ sơ:</w:t>
      </w:r>
      <w:r w:rsidRPr="0059409B">
        <w:rPr>
          <w:rFonts w:ascii="Times New Roman" w:eastAsia="Times New Roman" w:hAnsi="Times New Roman" w:cs="Times New Roman"/>
          <w:color w:val="333333"/>
          <w:sz w:val="28"/>
          <w:szCs w:val="28"/>
        </w:rPr>
        <w:t> Đơn khiếu nại, đơn tố cáo, đơn kiến nghị, đơn phản ánh và các tài liệu, chứng cứ liên quan (nếu có).</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i/>
          <w:iCs/>
          <w:color w:val="333333"/>
          <w:sz w:val="28"/>
          <w:szCs w:val="28"/>
        </w:rPr>
        <w:t>+ Số lượng hồ sơ:</w:t>
      </w:r>
      <w:r w:rsidRPr="0059409B">
        <w:rPr>
          <w:rFonts w:ascii="Times New Roman" w:eastAsia="Times New Roman" w:hAnsi="Times New Roman" w:cs="Times New Roman"/>
          <w:b/>
          <w:bCs/>
          <w:color w:val="333333"/>
          <w:sz w:val="28"/>
          <w:szCs w:val="28"/>
        </w:rPr>
        <w:t> </w:t>
      </w:r>
      <w:r w:rsidRPr="0059409B">
        <w:rPr>
          <w:rFonts w:ascii="Times New Roman" w:eastAsia="Times New Roman" w:hAnsi="Times New Roman" w:cs="Times New Roman"/>
          <w:color w:val="333333"/>
          <w:sz w:val="28"/>
          <w:szCs w:val="28"/>
        </w:rPr>
        <w:t>01 bộ</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Thời hạn giải quyết:</w:t>
      </w:r>
      <w:r w:rsidRPr="0059409B">
        <w:rPr>
          <w:rFonts w:ascii="Times New Roman" w:eastAsia="Times New Roman" w:hAnsi="Times New Roman" w:cs="Times New Roman"/>
          <w:color w:val="333333"/>
          <w:sz w:val="28"/>
          <w:szCs w:val="28"/>
        </w:rPr>
        <w:t> Trong thời hạn 10 ngày, kể từ ngày nhận được đơn khiếu nại, tố cáo, kiến nghị, phản ánh.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Đối tượng thực hiện TTHC:</w:t>
      </w:r>
      <w:r w:rsidRPr="0059409B">
        <w:rPr>
          <w:rFonts w:ascii="Times New Roman" w:eastAsia="Times New Roman" w:hAnsi="Times New Roman" w:cs="Times New Roman"/>
          <w:color w:val="333333"/>
          <w:sz w:val="28"/>
          <w:szCs w:val="28"/>
        </w:rPr>
        <w:t> Cá nhân và tổ chức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Cơ quan thực hiện TTHC:</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Cơ quan có thẩm quyền quyết định:</w:t>
      </w:r>
      <w:r w:rsidRPr="0059409B">
        <w:rPr>
          <w:rFonts w:ascii="Times New Roman" w:eastAsia="Times New Roman" w:hAnsi="Times New Roman" w:cs="Times New Roman"/>
          <w:color w:val="333333"/>
          <w:sz w:val="28"/>
          <w:szCs w:val="28"/>
        </w:rPr>
        <w:t> Chủ tịch 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Cơ quan trực tiếp thực hiện:</w:t>
      </w:r>
      <w:r w:rsidRPr="0059409B">
        <w:rPr>
          <w:rFonts w:ascii="Times New Roman" w:eastAsia="Times New Roman" w:hAnsi="Times New Roman" w:cs="Times New Roman"/>
          <w:color w:val="333333"/>
          <w:sz w:val="28"/>
          <w:szCs w:val="28"/>
        </w:rPr>
        <w:t> UBND cấp xã.</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Kết quả thực hiện TTHC:</w:t>
      </w:r>
      <w:r w:rsidRPr="0059409B">
        <w:rPr>
          <w:rFonts w:ascii="Times New Roman" w:eastAsia="Times New Roman" w:hAnsi="Times New Roman" w:cs="Times New Roman"/>
          <w:color w:val="333333"/>
          <w:sz w:val="28"/>
          <w:szCs w:val="28"/>
        </w:rPr>
        <w:t> Văn bản trả lời, văn bản hướng dẫn, văn bản chuyển đơn hoặc văn bản thụ lý giải quyết khiếu nại, tố cáo, kiến nghị, phản ánh.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Tên mẫu đơn, mẫu tờ khai: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khiếu nại (Mẫu số 32 ban hành kèm theo Quyết định số </w:t>
      </w:r>
      <w:hyperlink r:id="rId24" w:tgtFrame="_blank" w:tooltip="Quyết định 1131/2008/QĐ-TTCP" w:history="1">
        <w:r w:rsidRPr="0059409B">
          <w:rPr>
            <w:rFonts w:ascii="Times New Roman" w:eastAsia="Times New Roman" w:hAnsi="Times New Roman" w:cs="Times New Roman"/>
            <w:color w:val="0492DB"/>
            <w:sz w:val="28"/>
            <w:szCs w:val="28"/>
          </w:rPr>
          <w:t>1131/2008/QĐ-TTCP</w:t>
        </w:r>
      </w:hyperlink>
      <w:r w:rsidRPr="0059409B">
        <w:rPr>
          <w:rFonts w:ascii="Times New Roman" w:eastAsia="Times New Roman" w:hAnsi="Times New Roman" w:cs="Times New Roman"/>
          <w:color w:val="333333"/>
          <w:sz w:val="28"/>
          <w:szCs w:val="28"/>
        </w:rPr>
        <w:t> ngày 18/6/2008 của Tổng Thanh tra Chính phủ).</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Giấy ủy quyền khiếu nại trong trường hợp người khiếu nại ủy quyền cho người khác (Mẫu số 41 ban hành kèm theo Quyết định số </w:t>
      </w:r>
      <w:hyperlink r:id="rId25" w:tgtFrame="_blank" w:tooltip="Quyết định 1131/2008/QĐ-TTCP" w:history="1">
        <w:r w:rsidRPr="0059409B">
          <w:rPr>
            <w:rFonts w:ascii="Times New Roman" w:eastAsia="Times New Roman" w:hAnsi="Times New Roman" w:cs="Times New Roman"/>
            <w:color w:val="0492DB"/>
            <w:sz w:val="28"/>
            <w:szCs w:val="28"/>
          </w:rPr>
          <w:t>1131/2008/QĐ-TTCP</w:t>
        </w:r>
      </w:hyperlink>
      <w:r w:rsidRPr="0059409B">
        <w:rPr>
          <w:rFonts w:ascii="Times New Roman" w:eastAsia="Times New Roman" w:hAnsi="Times New Roman" w:cs="Times New Roman"/>
          <w:color w:val="333333"/>
          <w:sz w:val="28"/>
          <w:szCs w:val="28"/>
        </w:rPr>
        <w:t> ngày 18/6/2008 của Tổng Thanh tra Chính phủ).</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Đơn tố cáo (Mẫu số 46 ban hành kèm theo Quyết định số </w:t>
      </w:r>
      <w:hyperlink r:id="rId26" w:tgtFrame="_blank" w:tooltip="Quyết định 1131/2008/QĐ-TTCP" w:history="1">
        <w:r w:rsidRPr="0059409B">
          <w:rPr>
            <w:rFonts w:ascii="Times New Roman" w:eastAsia="Times New Roman" w:hAnsi="Times New Roman" w:cs="Times New Roman"/>
            <w:color w:val="0492DB"/>
            <w:sz w:val="28"/>
            <w:szCs w:val="28"/>
          </w:rPr>
          <w:t>1131/2008/QĐ-TTCP</w:t>
        </w:r>
      </w:hyperlink>
      <w:r w:rsidRPr="0059409B">
        <w:rPr>
          <w:rFonts w:ascii="Times New Roman" w:eastAsia="Times New Roman" w:hAnsi="Times New Roman" w:cs="Times New Roman"/>
          <w:color w:val="333333"/>
          <w:sz w:val="28"/>
          <w:szCs w:val="28"/>
        </w:rPr>
        <w:t> ngày 18/6/2008 của Tổng Thanh tra Chính phủ).</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Căn cứ pháp lý của TTHC:</w:t>
      </w:r>
      <w:r w:rsidRPr="0059409B">
        <w:rPr>
          <w:rFonts w:ascii="Times New Roman" w:eastAsia="Times New Roman" w:hAnsi="Times New Roman" w:cs="Times New Roman"/>
          <w:color w:val="333333"/>
          <w:sz w:val="28"/>
          <w:szCs w:val="28"/>
        </w:rPr>
        <w:t> Luật Khiếu nại, Luật Tố cáo năm 2011, Luật Tiếp công dân năm 2013; Nghị định số </w:t>
      </w:r>
      <w:hyperlink r:id="rId27" w:tgtFrame="_blank" w:tooltip="Nghị định 75/2012/NĐ-CP" w:history="1">
        <w:r w:rsidRPr="0059409B">
          <w:rPr>
            <w:rFonts w:ascii="Times New Roman" w:eastAsia="Times New Roman" w:hAnsi="Times New Roman" w:cs="Times New Roman"/>
            <w:color w:val="0492DB"/>
            <w:sz w:val="28"/>
            <w:szCs w:val="28"/>
          </w:rPr>
          <w:t>75/2012/NĐ-CP</w:t>
        </w:r>
      </w:hyperlink>
      <w:r w:rsidRPr="0059409B">
        <w:rPr>
          <w:rFonts w:ascii="Times New Roman" w:eastAsia="Times New Roman" w:hAnsi="Times New Roman" w:cs="Times New Roman"/>
          <w:color w:val="333333"/>
          <w:sz w:val="28"/>
          <w:szCs w:val="28"/>
        </w:rPr>
        <w:t> ngày 03/10/2012 quy định chi tiết một số điều của Luật Khiếu nại; Nghị định số </w:t>
      </w:r>
      <w:hyperlink r:id="rId28" w:tgtFrame="_blank" w:tooltip="Nghị định 76/2012/NĐ-CP" w:history="1">
        <w:r w:rsidRPr="0059409B">
          <w:rPr>
            <w:rFonts w:ascii="Times New Roman" w:eastAsia="Times New Roman" w:hAnsi="Times New Roman" w:cs="Times New Roman"/>
            <w:color w:val="0492DB"/>
            <w:sz w:val="28"/>
            <w:szCs w:val="28"/>
          </w:rPr>
          <w:t>76/2012/NĐ-CP</w:t>
        </w:r>
      </w:hyperlink>
      <w:r w:rsidRPr="0059409B">
        <w:rPr>
          <w:rFonts w:ascii="Times New Roman" w:eastAsia="Times New Roman" w:hAnsi="Times New Roman" w:cs="Times New Roman"/>
          <w:color w:val="333333"/>
          <w:sz w:val="28"/>
          <w:szCs w:val="28"/>
        </w:rPr>
        <w:t> ngày 03/10/2012 quy định chi tiết thi hành một số điều của Luật Tố cáo; Nghị định số </w:t>
      </w:r>
      <w:hyperlink r:id="rId29" w:tgtFrame="_blank" w:tooltip="Nghị định 64/2014/NĐ-CP" w:history="1">
        <w:r w:rsidRPr="0059409B">
          <w:rPr>
            <w:rFonts w:ascii="Times New Roman" w:eastAsia="Times New Roman" w:hAnsi="Times New Roman" w:cs="Times New Roman"/>
            <w:color w:val="0492DB"/>
            <w:sz w:val="28"/>
            <w:szCs w:val="28"/>
          </w:rPr>
          <w:t>64/2014/NĐ-CP</w:t>
        </w:r>
      </w:hyperlink>
      <w:r w:rsidRPr="0059409B">
        <w:rPr>
          <w:rFonts w:ascii="Times New Roman" w:eastAsia="Times New Roman" w:hAnsi="Times New Roman" w:cs="Times New Roman"/>
          <w:color w:val="333333"/>
          <w:sz w:val="28"/>
          <w:szCs w:val="28"/>
        </w:rPr>
        <w:t> ngày 26/6/2014 quy định chi tiết một số điều của Luật Tiếp công dân; Thông tư số 07/2014/ TT-TTCP ngày 31/10/2014 quy định quy trình xử lý đơn khiếu nại, đơn tố cáo, đơn kiến nghị, phản ánh.</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Mẫu số: 32 (Ban hành kèm theo Quyết định số </w:t>
      </w:r>
      <w:hyperlink r:id="rId30" w:tgtFrame="_blank" w:tooltip="Quyết định 1131/2008/QĐ-TTCP" w:history="1">
        <w:r w:rsidRPr="0059409B">
          <w:rPr>
            <w:rFonts w:ascii="Times New Roman" w:eastAsia="Times New Roman" w:hAnsi="Times New Roman" w:cs="Times New Roman"/>
            <w:b/>
            <w:bCs/>
            <w:color w:val="0492DB"/>
            <w:sz w:val="28"/>
            <w:szCs w:val="28"/>
          </w:rPr>
          <w:t>1131/2008/QĐ-TTCP</w:t>
        </w:r>
      </w:hyperlink>
      <w:r w:rsidRPr="0059409B">
        <w:rPr>
          <w:rFonts w:ascii="Times New Roman" w:eastAsia="Times New Roman" w:hAnsi="Times New Roman" w:cs="Times New Roman"/>
          <w:b/>
          <w:bCs/>
          <w:color w:val="333333"/>
          <w:sz w:val="28"/>
          <w:szCs w:val="28"/>
        </w:rPr>
        <w:t> ngày 18 tháng 6 năm 2008 của Tổng thanh tra)</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lastRenderedPageBreak/>
        <w:t>CỘNG HÒA XÃ HỘI CHỦ NGHĨA VIỆT NAM </w:t>
      </w:r>
      <w:r w:rsidRPr="0059409B">
        <w:rPr>
          <w:rFonts w:ascii="Times New Roman" w:eastAsia="Times New Roman" w:hAnsi="Times New Roman" w:cs="Times New Roman"/>
          <w:b/>
          <w:bCs/>
          <w:color w:val="333333"/>
          <w:sz w:val="28"/>
          <w:szCs w:val="28"/>
        </w:rPr>
        <w:br/>
        <w:t>Độc lập - Tự do - Hạnh phúc</w:t>
      </w:r>
      <w:r w:rsidRPr="0059409B">
        <w:rPr>
          <w:rFonts w:ascii="Times New Roman" w:eastAsia="Times New Roman" w:hAnsi="Times New Roman" w:cs="Times New Roman"/>
          <w:b/>
          <w:bCs/>
          <w:color w:val="333333"/>
          <w:sz w:val="28"/>
          <w:szCs w:val="28"/>
        </w:rPr>
        <w:br/>
        <w:t>---------------</w:t>
      </w:r>
    </w:p>
    <w:p w:rsidR="0059409B" w:rsidRPr="0059409B" w:rsidRDefault="0059409B" w:rsidP="0059409B">
      <w:pPr>
        <w:shd w:val="clear" w:color="auto" w:fill="FFFFFF"/>
        <w:spacing w:before="120" w:after="120"/>
        <w:jc w:val="righ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ngày ....tháng..….năm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ĐƠN KHIẾU NẠI</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Kính gửi:................................................(1)</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Họ và tên:........................................................................(2); Mã số hồ sơ .....................(3)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Địa chỉ :................................................................................................................................</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Khiếu nại.........................................................................................................................(4)</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Nội dung khiếu nại.......................................................................................................... (5)</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(Tài liệu, chứng cứ kèm theo - nếu có)</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tblPr>
      <w:tblGrid>
        <w:gridCol w:w="4068"/>
        <w:gridCol w:w="4788"/>
      </w:tblGrid>
      <w:tr w:rsidR="0059409B" w:rsidRPr="0059409B" w:rsidTr="0059409B">
        <w:tc>
          <w:tcPr>
            <w:tcW w:w="4068" w:type="dxa"/>
            <w:shd w:val="clear" w:color="auto" w:fill="FFFFFF"/>
            <w:tcMar>
              <w:top w:w="0" w:type="dxa"/>
              <w:left w:w="108" w:type="dxa"/>
              <w:bottom w:w="0" w:type="dxa"/>
              <w:right w:w="108" w:type="dxa"/>
            </w:tcMar>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w:t>
            </w:r>
          </w:p>
        </w:tc>
        <w:tc>
          <w:tcPr>
            <w:tcW w:w="478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Người khiếu nại</w:t>
            </w:r>
          </w:p>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(Ký và ghi rõ họ tên)</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___________________</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(1) Tên cơ quan, tổ chức, cá nhân có thẩm quyền giải quyết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(2) Họ tên của người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Nếu là đại diện khiếu nại cho cơ quan, tổ chức thì ghi rõ chức danh, tên cơ quan, tổ chức mà mình đại diện.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Nếu là người được ủy quyền khiếu nại thì ghi rõ theo ủy quyền của cơ quan, tổ chức, cá nhân nào.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(3) Nội dung này do cơ quan giải quyết khiếu nại ghi.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(4) Khiếu nại lần đầu (hoặc lần hai) đối với quyết định, hành vi hành chính của ai?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(5) Nội dung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Ghi tóm tắt sự việc dẫn đến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Yêu cầu (đề nghị) của người khiếu nại (nếu có);</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Mẫu số: 41 (Ban hành kèm theo Quyết định số </w:t>
      </w:r>
      <w:hyperlink r:id="rId31" w:tgtFrame="_blank" w:tooltip="Quyết định 1131/2008/QĐ-TTCP" w:history="1">
        <w:r w:rsidRPr="0059409B">
          <w:rPr>
            <w:rFonts w:ascii="Times New Roman" w:eastAsia="Times New Roman" w:hAnsi="Times New Roman" w:cs="Times New Roman"/>
            <w:b/>
            <w:bCs/>
            <w:color w:val="0492DB"/>
            <w:sz w:val="28"/>
            <w:szCs w:val="28"/>
          </w:rPr>
          <w:t>1131/2008/QĐ-TTCP</w:t>
        </w:r>
      </w:hyperlink>
      <w:r w:rsidRPr="0059409B">
        <w:rPr>
          <w:rFonts w:ascii="Times New Roman" w:eastAsia="Times New Roman" w:hAnsi="Times New Roman" w:cs="Times New Roman"/>
          <w:b/>
          <w:bCs/>
          <w:color w:val="333333"/>
          <w:sz w:val="28"/>
          <w:szCs w:val="28"/>
        </w:rPr>
        <w:t> ngày 18 tháng 6 năm 2008 của Tổng thanh tra)</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CỘNG HÒA XÃ HỘI CHỦ NGHĨA VIỆT NAM </w:t>
      </w:r>
      <w:r w:rsidRPr="0059409B">
        <w:rPr>
          <w:rFonts w:ascii="Times New Roman" w:eastAsia="Times New Roman" w:hAnsi="Times New Roman" w:cs="Times New Roman"/>
          <w:b/>
          <w:bCs/>
          <w:color w:val="333333"/>
          <w:sz w:val="28"/>
          <w:szCs w:val="28"/>
        </w:rPr>
        <w:br/>
        <w:t>Độc lập - Tự do - Hạnh phúc</w:t>
      </w:r>
      <w:r w:rsidRPr="0059409B">
        <w:rPr>
          <w:rFonts w:ascii="Times New Roman" w:eastAsia="Times New Roman" w:hAnsi="Times New Roman" w:cs="Times New Roman"/>
          <w:b/>
          <w:bCs/>
          <w:color w:val="333333"/>
          <w:sz w:val="28"/>
          <w:szCs w:val="28"/>
        </w:rPr>
        <w:br/>
        <w:t>---------------</w:t>
      </w:r>
    </w:p>
    <w:p w:rsidR="0059409B" w:rsidRPr="0059409B" w:rsidRDefault="0059409B" w:rsidP="0059409B">
      <w:pPr>
        <w:shd w:val="clear" w:color="auto" w:fill="FFFFFF"/>
        <w:spacing w:before="120" w:after="120"/>
        <w:jc w:val="righ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ngày ....tháng..….năm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lastRenderedPageBreak/>
        <w:t>GIẤY ỦY QUYỀN KHIẾU NẠI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Họ và tên người ủy quyền:...........................................................................................(1)</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Địa chỉ :.........................................................................................................................(2)</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Số CMND:.................................................................Cấp ngày..…...tháng.…...năm........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Nơi cấp:….........................................................................................................................</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Họ và tên người được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Địa chỉ:...…………………………………………...……………....……………………...</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Số CMND:................................................................Cấp ngày........tháng…....năm............</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Nơi cấp:………………………………................................................................................</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Nội dung ủy quyền:.........................................................................................................(3)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Trong quá trình giải quyết khiếu nại, người được ủy quyền có trách nhiệm thực hiện đúng nội dung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tblPr>
      <w:tblGrid>
        <w:gridCol w:w="4068"/>
        <w:gridCol w:w="4788"/>
      </w:tblGrid>
      <w:tr w:rsidR="0059409B" w:rsidRPr="0059409B" w:rsidTr="0059409B">
        <w:tc>
          <w:tcPr>
            <w:tcW w:w="406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Xác nhận của UBND xã, phường, thị trấn nơi người ủy quyền cư trú</w:t>
            </w:r>
          </w:p>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(Ký, ghi rõ họ tên và đóng dấu)</w:t>
            </w:r>
          </w:p>
        </w:tc>
        <w:tc>
          <w:tcPr>
            <w:tcW w:w="478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Người ủy quyền</w:t>
            </w:r>
          </w:p>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(Ký và ghi rõ họ tên)</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____________________</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(1) Nếu người ủy quyền là người đại diện cho cơ quan, tổ chức ủy quyền cho người khác để khiếu nại thì phải ghi rõ chức vụ của người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(2) Nơi người ủy quyền khiếu nại cư trú, trường hợp là cơ quan, tổ chức ủy quyền thì phải ghi rõ địa chỉ của cơ quan, tổ chức đó.</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(3) Ủy quyền toàn bộ để khiếu nại hay ủy quyền một số nội dung (Trường hợp ủy quyền một số nội dung thì phải ghi rõ nội dung ủy quyền)</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Mẫu số: 46 (Ban hành kèm theo Quyết định số </w:t>
      </w:r>
      <w:hyperlink r:id="rId32" w:tgtFrame="_blank" w:tooltip="Quyết định 1131/2008/QĐ-TTCP" w:history="1">
        <w:r w:rsidRPr="0059409B">
          <w:rPr>
            <w:rFonts w:ascii="Times New Roman" w:eastAsia="Times New Roman" w:hAnsi="Times New Roman" w:cs="Times New Roman"/>
            <w:b/>
            <w:bCs/>
            <w:color w:val="0492DB"/>
            <w:sz w:val="28"/>
            <w:szCs w:val="28"/>
          </w:rPr>
          <w:t>1131/2008/QĐ-TTCP</w:t>
        </w:r>
      </w:hyperlink>
      <w:r w:rsidRPr="0059409B">
        <w:rPr>
          <w:rFonts w:ascii="Times New Roman" w:eastAsia="Times New Roman" w:hAnsi="Times New Roman" w:cs="Times New Roman"/>
          <w:b/>
          <w:bCs/>
          <w:color w:val="333333"/>
          <w:sz w:val="28"/>
          <w:szCs w:val="28"/>
        </w:rPr>
        <w:t> ngày 18 tháng 6 năm 2008 của Tổng thanh tra)</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CỘNG HÒA XÃ HỘI CHỦ NGHĨA VIỆT NAM </w:t>
      </w:r>
      <w:r w:rsidRPr="0059409B">
        <w:rPr>
          <w:rFonts w:ascii="Times New Roman" w:eastAsia="Times New Roman" w:hAnsi="Times New Roman" w:cs="Times New Roman"/>
          <w:b/>
          <w:bCs/>
          <w:color w:val="333333"/>
          <w:sz w:val="28"/>
          <w:szCs w:val="28"/>
        </w:rPr>
        <w:br/>
        <w:t>Độc lập - Tự do - Hạnh phúc</w:t>
      </w:r>
      <w:r w:rsidRPr="0059409B">
        <w:rPr>
          <w:rFonts w:ascii="Times New Roman" w:eastAsia="Times New Roman" w:hAnsi="Times New Roman" w:cs="Times New Roman"/>
          <w:b/>
          <w:bCs/>
          <w:color w:val="333333"/>
          <w:sz w:val="28"/>
          <w:szCs w:val="28"/>
        </w:rPr>
        <w:br/>
        <w:t>---------------</w:t>
      </w:r>
    </w:p>
    <w:p w:rsidR="0059409B" w:rsidRPr="0059409B" w:rsidRDefault="0059409B" w:rsidP="0059409B">
      <w:pPr>
        <w:shd w:val="clear" w:color="auto" w:fill="FFFFFF"/>
        <w:spacing w:before="120" w:after="120"/>
        <w:jc w:val="righ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 ngày ....tháng..….năm ....…</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ĐƠN TỐ CÁO</w:t>
      </w:r>
    </w:p>
    <w:p w:rsidR="0059409B" w:rsidRPr="0059409B" w:rsidRDefault="0059409B" w:rsidP="0059409B">
      <w:pPr>
        <w:shd w:val="clear" w:color="auto" w:fill="FFFFFF"/>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Kính gửi: .......................................................(1)</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Tên tôi là:........................................................................................................................</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lastRenderedPageBreak/>
        <w:t>Địa chỉ:............................................................................................................................</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Tôi làm đơn này tố cáo hành vi vi phạm pháp luật của:..................................................</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....................................................................................................................................(2)</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Nay tôi đề nghị:............................................................................................................(3)</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Tôi xin cam đoan những nội dung tố cáo trên là đúng sự thật và chịu trách nhiệm trước pháp luật nếu cố tình tố cáo sai.</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tblPr>
      <w:tblGrid>
        <w:gridCol w:w="4068"/>
        <w:gridCol w:w="4788"/>
      </w:tblGrid>
      <w:tr w:rsidR="0059409B" w:rsidRPr="0059409B" w:rsidTr="0059409B">
        <w:tc>
          <w:tcPr>
            <w:tcW w:w="4068" w:type="dxa"/>
            <w:shd w:val="clear" w:color="auto" w:fill="FFFFFF"/>
            <w:tcMar>
              <w:top w:w="0" w:type="dxa"/>
              <w:left w:w="108" w:type="dxa"/>
              <w:bottom w:w="0" w:type="dxa"/>
              <w:right w:w="108" w:type="dxa"/>
            </w:tcMar>
            <w:hideMark/>
          </w:tcPr>
          <w:p w:rsidR="0059409B" w:rsidRPr="0059409B" w:rsidRDefault="0059409B" w:rsidP="0059409B">
            <w:pPr>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 </w:t>
            </w:r>
          </w:p>
        </w:tc>
        <w:tc>
          <w:tcPr>
            <w:tcW w:w="4788" w:type="dxa"/>
            <w:shd w:val="clear" w:color="auto" w:fill="FFFFFF"/>
            <w:tcMar>
              <w:top w:w="0" w:type="dxa"/>
              <w:left w:w="108" w:type="dxa"/>
              <w:bottom w:w="0" w:type="dxa"/>
              <w:right w:w="108" w:type="dxa"/>
            </w:tcMar>
            <w:hideMark/>
          </w:tcPr>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b/>
                <w:bCs/>
                <w:color w:val="333333"/>
                <w:sz w:val="28"/>
                <w:szCs w:val="28"/>
              </w:rPr>
              <w:t>Người tố cáo</w:t>
            </w:r>
          </w:p>
          <w:p w:rsidR="0059409B" w:rsidRPr="0059409B" w:rsidRDefault="0059409B" w:rsidP="0059409B">
            <w:pPr>
              <w:spacing w:before="120" w:after="120"/>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(Ký, ghi rõ họ tên)</w:t>
            </w:r>
          </w:p>
        </w:tc>
      </w:tr>
    </w:tbl>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color w:val="333333"/>
          <w:sz w:val="28"/>
          <w:szCs w:val="28"/>
        </w:rPr>
        <w:t>___________________</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(1) Tên cơ quan tiếp nhận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(2) Họ tên, chức vụ và hành vi vi phạm pháp luật của người bị tố cáo.</w:t>
      </w:r>
    </w:p>
    <w:p w:rsidR="0059409B" w:rsidRPr="0059409B" w:rsidRDefault="0059409B" w:rsidP="0059409B">
      <w:pPr>
        <w:shd w:val="clear" w:color="auto" w:fill="FFFFFF"/>
        <w:spacing w:before="120" w:after="120"/>
        <w:jc w:val="left"/>
        <w:rPr>
          <w:rFonts w:ascii="Times New Roman" w:eastAsia="Times New Roman" w:hAnsi="Times New Roman" w:cs="Times New Roman"/>
          <w:color w:val="333333"/>
          <w:sz w:val="28"/>
          <w:szCs w:val="28"/>
        </w:rPr>
      </w:pPr>
      <w:r w:rsidRPr="0059409B">
        <w:rPr>
          <w:rFonts w:ascii="Times New Roman" w:eastAsia="Times New Roman" w:hAnsi="Times New Roman" w:cs="Times New Roman"/>
          <w:i/>
          <w:iCs/>
          <w:color w:val="333333"/>
          <w:sz w:val="28"/>
          <w:szCs w:val="28"/>
        </w:rPr>
        <w:t>(3) Người, cơ quan có thẩm quyền giải quyết tố cáo xác minh, kết luận và xử lý người có hành vi vi phạm theo quy định của pháp luật.</w:t>
      </w:r>
    </w:p>
    <w:p w:rsidR="004936DF" w:rsidRPr="0059409B" w:rsidRDefault="004936DF" w:rsidP="0059409B">
      <w:pPr>
        <w:jc w:val="both"/>
        <w:rPr>
          <w:rFonts w:ascii="Times New Roman" w:hAnsi="Times New Roman" w:cs="Times New Roman"/>
          <w:sz w:val="28"/>
          <w:szCs w:val="28"/>
        </w:rPr>
      </w:pPr>
    </w:p>
    <w:sectPr w:rsidR="004936DF" w:rsidRPr="0059409B" w:rsidSect="0059409B">
      <w:pgSz w:w="12240" w:h="15840"/>
      <w:pgMar w:top="709" w:right="758"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409B"/>
    <w:rsid w:val="00121B31"/>
    <w:rsid w:val="004936DF"/>
    <w:rsid w:val="005021D1"/>
    <w:rsid w:val="0059409B"/>
    <w:rsid w:val="009B7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79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07-2013-tt-ttcp-quy-dinh-quy-trinh-giai-quyet-khieu-nai-hanh-chinh-34397.html" TargetMode="External"/><Relationship Id="rId13" Type="http://schemas.openxmlformats.org/officeDocument/2006/relationships/hyperlink" Target="https://thukyluat.vn/vb/thong-tu-06-2013-tt-ttcp-quy-dinh-quy-trinh-giai-quyet-to-cao-330c8.html" TargetMode="External"/><Relationship Id="rId18" Type="http://schemas.openxmlformats.org/officeDocument/2006/relationships/hyperlink" Target="https://thukyluat.vn/vb/quyet-dinh-1131-2008-qd-ttcp-mau-van-ban-trong-hoat-dong-thanh-tra-giai-quyet-khieu-nai-to-cao-111e2.html" TargetMode="External"/><Relationship Id="rId26" Type="http://schemas.openxmlformats.org/officeDocument/2006/relationships/hyperlink" Target="https://thukyluat.vn/vb/quyet-dinh-1131-2008-qd-ttcp-mau-van-ban-trong-hoat-dong-thanh-tra-giai-quyet-khieu-nai-to-cao-111e2.html" TargetMode="External"/><Relationship Id="rId3" Type="http://schemas.openxmlformats.org/officeDocument/2006/relationships/webSettings" Target="webSettings.xml"/><Relationship Id="rId21" Type="http://schemas.openxmlformats.org/officeDocument/2006/relationships/hyperlink" Target="https://thukyluat.vn/vb/nghi-dinh-64-2014-nd-cp-huong-dan-luat-tiep-cong-dan-3a029.html" TargetMode="External"/><Relationship Id="rId34" Type="http://schemas.openxmlformats.org/officeDocument/2006/relationships/theme" Target="theme/theme1.xml"/><Relationship Id="rId7" Type="http://schemas.openxmlformats.org/officeDocument/2006/relationships/hyperlink" Target="https://thukyluat.vn/vb/quyet-dinh-2295-qd-ubnd-thu-tuc-hanh-chinh-thuoc-tham-quyen-giai-quyet-uy-ban-nhan-dan-quang-ninh-2014-47ab7.html" TargetMode="External"/><Relationship Id="rId12" Type="http://schemas.openxmlformats.org/officeDocument/2006/relationships/hyperlink" Target="https://thukyluat.vn/vb/quyet-dinh-1131-2008-qd-ttcp-mau-van-ban-trong-hoat-dong-thanh-tra-giai-quyet-khieu-nai-to-cao-111e2.html" TargetMode="External"/><Relationship Id="rId17" Type="http://schemas.openxmlformats.org/officeDocument/2006/relationships/hyperlink" Target="https://thukyluat.vn/vb/nghi-dinh-76-2012-nd-cp-huong-dan-luat-to-cao-24641.html" TargetMode="External"/><Relationship Id="rId25" Type="http://schemas.openxmlformats.org/officeDocument/2006/relationships/hyperlink" Target="https://thukyluat.vn/vb/quyet-dinh-1131-2008-qd-ttcp-mau-van-ban-trong-hoat-dong-thanh-tra-giai-quyet-khieu-nai-to-cao-111e2.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kyluat.vn/vb/nghi-dinh-76-2012-nd-cp-huong-dan-luat-to-cao-24641.html" TargetMode="External"/><Relationship Id="rId20" Type="http://schemas.openxmlformats.org/officeDocument/2006/relationships/hyperlink" Target="https://thukyluat.vn/vb/nghi-dinh-76-2012-nd-cp-huong-dan-luat-to-cao-24641.html" TargetMode="External"/><Relationship Id="rId29" Type="http://schemas.openxmlformats.org/officeDocument/2006/relationships/hyperlink" Target="https://thukyluat.vn/vb/nghi-dinh-64-2014-nd-cp-huong-dan-luat-tiep-cong-dan-3a029.html" TargetMode="External"/><Relationship Id="rId1" Type="http://schemas.openxmlformats.org/officeDocument/2006/relationships/styles" Target="styles.xml"/><Relationship Id="rId6" Type="http://schemas.openxmlformats.org/officeDocument/2006/relationships/hyperlink" Target="https://thukyluat.vn/vb/thong-tu-05-2014-tt-btp-cong-bo-niem-yet-thu-tuc-hanh-chinh-bao-cao-ket-qua-kiem-soat-35ecb.html" TargetMode="External"/><Relationship Id="rId11" Type="http://schemas.openxmlformats.org/officeDocument/2006/relationships/hyperlink" Target="https://thukyluat.vn/vb/quyet-dinh-1131-2008-qd-ttcp-mau-van-ban-trong-hoat-dong-thanh-tra-giai-quyet-khieu-nai-to-cao-111e2.html" TargetMode="External"/><Relationship Id="rId24" Type="http://schemas.openxmlformats.org/officeDocument/2006/relationships/hyperlink" Target="https://thukyluat.vn/vb/quyet-dinh-1131-2008-qd-ttcp-mau-van-ban-trong-hoat-dong-thanh-tra-giai-quyet-khieu-nai-to-cao-111e2.html" TargetMode="External"/><Relationship Id="rId32" Type="http://schemas.openxmlformats.org/officeDocument/2006/relationships/hyperlink" Target="https://thukyluat.vn/vb/quyet-dinh-1131-2008-qd-ttcp-mau-van-ban-trong-hoat-dong-thanh-tra-giai-quyet-khieu-nai-to-cao-111e2.html" TargetMode="External"/><Relationship Id="rId5" Type="http://schemas.openxmlformats.org/officeDocument/2006/relationships/hyperlink" Target="https://thukyluat.vn/vb/nghi-dinh-48-2013-nd-cp-sua-doi-nghi-dinh-lien-quan-kiem-soat-thu-tuc-hanh-chinh-2dbfa.html" TargetMode="External"/><Relationship Id="rId15" Type="http://schemas.openxmlformats.org/officeDocument/2006/relationships/hyperlink" Target="https://thukyluat.vn/vb/thong-tu-06-2013-tt-ttcp-quy-dinh-quy-trinh-giai-quyet-to-cao-330c8.html" TargetMode="External"/><Relationship Id="rId23" Type="http://schemas.openxmlformats.org/officeDocument/2006/relationships/hyperlink" Target="https://thukyluat.vn/vb/nghi-dinh-75-2012-nd-cp-huong-dan-luat-khieu-nai-245d5.html" TargetMode="External"/><Relationship Id="rId28" Type="http://schemas.openxmlformats.org/officeDocument/2006/relationships/hyperlink" Target="https://thukyluat.vn/vb/nghi-dinh-76-2012-nd-cp-huong-dan-luat-to-cao-24641.html" TargetMode="External"/><Relationship Id="rId10" Type="http://schemas.openxmlformats.org/officeDocument/2006/relationships/hyperlink" Target="https://thukyluat.vn/vb/thong-tu-07-2013-tt-ttcp-quy-dinh-quy-trinh-giai-quyet-khieu-nai-hanh-chinh-34397.html" TargetMode="External"/><Relationship Id="rId19" Type="http://schemas.openxmlformats.org/officeDocument/2006/relationships/hyperlink" Target="https://thukyluat.vn/vb/nghi-dinh-75-2012-nd-cp-huong-dan-luat-khieu-nai-245d5.html" TargetMode="External"/><Relationship Id="rId31" Type="http://schemas.openxmlformats.org/officeDocument/2006/relationships/hyperlink" Target="https://thukyluat.vn/vb/quyet-dinh-1131-2008-qd-ttcp-mau-van-ban-trong-hoat-dong-thanh-tra-giai-quyet-khieu-nai-to-cao-111e2.html" TargetMode="External"/><Relationship Id="rId4" Type="http://schemas.openxmlformats.org/officeDocument/2006/relationships/hyperlink" Target="https://thukyluat.vn/vb/nghi-dinh-63-2010-nd-cp-kiem-soat-thu-tuc-hanh-chinh-1a1b1.html" TargetMode="External"/><Relationship Id="rId9" Type="http://schemas.openxmlformats.org/officeDocument/2006/relationships/hyperlink" Target="https://thukyluat.vn/vb/nghi-dinh-75-2012-nd-cp-huong-dan-luat-khieu-nai-245d5.html" TargetMode="External"/><Relationship Id="rId14" Type="http://schemas.openxmlformats.org/officeDocument/2006/relationships/hyperlink" Target="https://thukyluat.vn/vb/thong-tu-06-2013-tt-ttcp-quy-dinh-quy-trinh-giai-quyet-to-cao-330c8.html" TargetMode="External"/><Relationship Id="rId22" Type="http://schemas.openxmlformats.org/officeDocument/2006/relationships/hyperlink" Target="https://thukyluat.vn/vb/thong-tu-06-2014-tt-ttcp-quy-trinh-tiep-cong-dan-3ecd9.html" TargetMode="External"/><Relationship Id="rId27" Type="http://schemas.openxmlformats.org/officeDocument/2006/relationships/hyperlink" Target="https://thukyluat.vn/vb/nghi-dinh-75-2012-nd-cp-huong-dan-luat-khieu-nai-245d5.html" TargetMode="External"/><Relationship Id="rId30" Type="http://schemas.openxmlformats.org/officeDocument/2006/relationships/hyperlink" Target="https://thukyluat.vn/vb/quyet-dinh-1131-2008-qd-ttcp-mau-van-ban-trong-hoat-dong-thanh-tra-giai-quyet-khieu-nai-to-cao-111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6954</Words>
  <Characters>39642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2018-06-19T09:01:00Z</dcterms:created>
  <dcterms:modified xsi:type="dcterms:W3CDTF">2018-06-19T09:04:00Z</dcterms:modified>
</cp:coreProperties>
</file>